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9AFD9A" w14:textId="6A19787E" w:rsidR="00AB7B7D" w:rsidRDefault="000E1BE3" w:rsidP="00AB7B7D">
      <w:pPr>
        <w:jc w:val="center"/>
        <w:rPr>
          <w:rFonts w:ascii="黑体" w:eastAsia="黑体" w:hAnsi="黑体"/>
          <w:b/>
          <w:bCs/>
          <w:sz w:val="32"/>
          <w:szCs w:val="36"/>
        </w:rPr>
      </w:pPr>
      <w:r w:rsidRPr="000E1BE3">
        <w:rPr>
          <w:rFonts w:ascii="黑体" w:eastAsia="黑体" w:hAnsi="黑体" w:hint="eastAsia"/>
          <w:b/>
          <w:bCs/>
          <w:sz w:val="32"/>
          <w:szCs w:val="36"/>
        </w:rPr>
        <w:t>安徽职业技术学院2023年安徽省教师教学能力大赛集训队</w:t>
      </w:r>
      <w:r w:rsidR="00975F41">
        <w:rPr>
          <w:rFonts w:ascii="黑体" w:eastAsia="黑体" w:hAnsi="黑体" w:hint="eastAsia"/>
          <w:b/>
          <w:bCs/>
          <w:sz w:val="32"/>
          <w:szCs w:val="36"/>
        </w:rPr>
        <w:t>预演赛</w:t>
      </w:r>
      <w:r w:rsidR="000C2572">
        <w:rPr>
          <w:rFonts w:ascii="黑体" w:eastAsia="黑体" w:hAnsi="黑体" w:hint="eastAsia"/>
          <w:b/>
          <w:bCs/>
          <w:sz w:val="32"/>
          <w:szCs w:val="36"/>
        </w:rPr>
        <w:t>竞赛指南</w:t>
      </w:r>
    </w:p>
    <w:p w14:paraId="27FFF6A1" w14:textId="77777777" w:rsidR="00AB7B7D" w:rsidRPr="0006240F" w:rsidRDefault="00AB7B7D" w:rsidP="00AB7B7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 w:rsidRPr="0006240F">
        <w:rPr>
          <w:rFonts w:ascii="黑体" w:eastAsia="黑体" w:hAnsi="黑体" w:hint="eastAsia"/>
          <w:sz w:val="28"/>
        </w:rPr>
        <w:t>一、指导思想</w:t>
      </w:r>
    </w:p>
    <w:p w14:paraId="21A557BB" w14:textId="6B65B6A3" w:rsidR="00AB7B7D" w:rsidRDefault="00AB7B7D" w:rsidP="00AB7B7D">
      <w:pPr>
        <w:overflowPunct w:val="0"/>
        <w:ind w:firstLineChars="200" w:firstLine="560"/>
        <w:rPr>
          <w:rFonts w:ascii="仿宋_GB2312" w:eastAsia="仿宋_GB2312" w:hAnsi="Times New Roman"/>
          <w:sz w:val="28"/>
        </w:rPr>
      </w:pPr>
      <w:r w:rsidRPr="0006240F">
        <w:rPr>
          <w:rFonts w:ascii="仿宋_GB2312" w:eastAsia="仿宋_GB2312" w:hAnsi="Times New Roman" w:hint="eastAsia"/>
          <w:sz w:val="28"/>
        </w:rPr>
        <w:t>深入贯彻习近平总书记关于职业教育的重要指示，落实全国职业教育大会精神，按照《国家职业教育改革实施方案》《职业教育提质培优行动计划（</w:t>
      </w:r>
      <w:r w:rsidRPr="0006240F">
        <w:rPr>
          <w:rFonts w:ascii="仿宋_GB2312" w:eastAsia="仿宋_GB2312" w:hAnsi="Times New Roman"/>
          <w:sz w:val="28"/>
        </w:rPr>
        <w:t>2020-2023</w:t>
      </w:r>
      <w:r w:rsidRPr="0006240F">
        <w:rPr>
          <w:rFonts w:ascii="仿宋_GB2312" w:eastAsia="仿宋_GB2312" w:hAnsi="Times New Roman" w:hint="eastAsia"/>
          <w:sz w:val="28"/>
        </w:rPr>
        <w:t>年）》等部署，坚持“以赛促教、以赛促研，以赛促建、以赛促改”的总体思路，引导</w:t>
      </w:r>
      <w:r>
        <w:rPr>
          <w:rFonts w:ascii="仿宋_GB2312" w:eastAsia="仿宋_GB2312" w:hAnsi="Times New Roman" w:hint="eastAsia"/>
          <w:sz w:val="28"/>
        </w:rPr>
        <w:t>教师</w:t>
      </w:r>
      <w:r w:rsidRPr="0006240F">
        <w:rPr>
          <w:rFonts w:ascii="仿宋_GB2312" w:eastAsia="仿宋_GB2312" w:hAnsi="Times New Roman" w:hint="eastAsia"/>
          <w:sz w:val="28"/>
        </w:rPr>
        <w:t>围</w:t>
      </w:r>
      <w:r>
        <w:rPr>
          <w:rFonts w:ascii="仿宋_GB2312" w:eastAsia="仿宋_GB2312" w:hAnsi="Times New Roman" w:hint="eastAsia"/>
          <w:sz w:val="28"/>
        </w:rPr>
        <w:t>绕立德树人根本任务，构建“三全育人”体系，深化“课程思政”建设，</w:t>
      </w:r>
      <w:r w:rsidRPr="0006240F">
        <w:rPr>
          <w:rFonts w:ascii="仿宋_GB2312" w:eastAsia="仿宋_GB2312" w:hAnsi="Times New Roman" w:hint="eastAsia"/>
          <w:sz w:val="28"/>
        </w:rPr>
        <w:t>积极探索“岗课赛证”融合育人模式，创新发展线上线下混合式教学模式；引导各校持续深化教师、教材、教法“三教改革”，持续提升学</w:t>
      </w:r>
      <w:r w:rsidR="00A06926">
        <w:rPr>
          <w:rFonts w:ascii="仿宋_GB2312" w:eastAsia="仿宋_GB2312" w:hAnsi="Times New Roman" w:hint="eastAsia"/>
          <w:sz w:val="28"/>
        </w:rPr>
        <w:t>院</w:t>
      </w:r>
      <w:r w:rsidRPr="0006240F">
        <w:rPr>
          <w:rFonts w:ascii="仿宋_GB2312" w:eastAsia="仿宋_GB2312" w:hAnsi="Times New Roman" w:hint="eastAsia"/>
          <w:sz w:val="28"/>
        </w:rPr>
        <w:t>在确保质量型扩招等新形势下常态化改进教育教学管理的能力</w:t>
      </w:r>
      <w:r>
        <w:rPr>
          <w:rFonts w:ascii="仿宋_GB2312" w:eastAsia="仿宋_GB2312" w:hAnsi="Times New Roman" w:hint="eastAsia"/>
          <w:sz w:val="28"/>
        </w:rPr>
        <w:t>，</w:t>
      </w:r>
      <w:r w:rsidRPr="0006240F">
        <w:rPr>
          <w:rFonts w:ascii="仿宋_GB2312" w:eastAsia="仿宋_GB2312" w:hAnsi="Times New Roman" w:hint="eastAsia"/>
          <w:sz w:val="28"/>
        </w:rPr>
        <w:t>推进高水平、结构化教师教学团队建设，提高教师的师德践行能力、专业教学能力、综合育人能力和自主发展能力，推动示范性教学，促进“能说会做”的“双师型”教师成长。</w:t>
      </w:r>
    </w:p>
    <w:p w14:paraId="67699007" w14:textId="557919C4" w:rsidR="000E1BE3" w:rsidRPr="0044306D" w:rsidRDefault="0044306D" w:rsidP="0044306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</w:t>
      </w:r>
      <w:r w:rsidR="000E1BE3" w:rsidRPr="0044306D">
        <w:rPr>
          <w:rFonts w:ascii="黑体" w:eastAsia="黑体" w:hAnsi="黑体" w:hint="eastAsia"/>
          <w:sz w:val="28"/>
        </w:rPr>
        <w:t>、</w:t>
      </w:r>
      <w:r w:rsidR="000C2572" w:rsidRPr="0044306D">
        <w:rPr>
          <w:rFonts w:ascii="黑体" w:eastAsia="黑体" w:hAnsi="黑体" w:hint="eastAsia"/>
          <w:sz w:val="28"/>
        </w:rPr>
        <w:t>竞赛</w:t>
      </w:r>
      <w:r w:rsidR="000E1BE3" w:rsidRPr="0044306D">
        <w:rPr>
          <w:rFonts w:ascii="黑体" w:eastAsia="黑体" w:hAnsi="黑体" w:hint="eastAsia"/>
          <w:sz w:val="28"/>
        </w:rPr>
        <w:t>组织</w:t>
      </w:r>
    </w:p>
    <w:p w14:paraId="6E5C6CE0" w14:textId="77777777" w:rsidR="00D97FC1" w:rsidRDefault="000E1BE3" w:rsidP="000E1BE3">
      <w:pPr>
        <w:overflowPunct w:val="0"/>
        <w:ind w:firstLineChars="200" w:firstLine="560"/>
        <w:rPr>
          <w:rFonts w:ascii="仿宋_GB2312" w:eastAsia="仿宋_GB2312" w:hAnsi="Times New Roman" w:hint="eastAsia"/>
          <w:sz w:val="28"/>
        </w:rPr>
      </w:pPr>
      <w:r w:rsidRPr="000E1BE3">
        <w:rPr>
          <w:rFonts w:ascii="仿宋_GB2312" w:eastAsia="仿宋_GB2312" w:hAnsi="Times New Roman" w:hint="eastAsia"/>
          <w:sz w:val="28"/>
        </w:rPr>
        <w:t>本次</w:t>
      </w:r>
      <w:r w:rsidR="000C2572">
        <w:rPr>
          <w:rFonts w:ascii="仿宋_GB2312" w:eastAsia="仿宋_GB2312" w:hAnsi="Times New Roman" w:hint="eastAsia"/>
          <w:sz w:val="28"/>
        </w:rPr>
        <w:t>竞赛</w:t>
      </w:r>
      <w:r w:rsidRPr="000E1BE3">
        <w:rPr>
          <w:rFonts w:ascii="仿宋_GB2312" w:eastAsia="仿宋_GB2312" w:hAnsi="Times New Roman" w:hint="eastAsia"/>
          <w:sz w:val="28"/>
        </w:rPr>
        <w:t>成立</w:t>
      </w:r>
      <w:r w:rsidR="000C2572">
        <w:rPr>
          <w:rFonts w:ascii="仿宋_GB2312" w:eastAsia="仿宋_GB2312" w:hAnsi="Times New Roman" w:hint="eastAsia"/>
          <w:sz w:val="28"/>
        </w:rPr>
        <w:t>工作领导小组</w:t>
      </w:r>
      <w:r w:rsidR="00D97FC1">
        <w:rPr>
          <w:rFonts w:ascii="仿宋_GB2312" w:eastAsia="仿宋_GB2312" w:hAnsi="Times New Roman" w:hint="eastAsia"/>
          <w:sz w:val="28"/>
        </w:rPr>
        <w:t>。</w:t>
      </w:r>
    </w:p>
    <w:p w14:paraId="608F3899" w14:textId="77777777" w:rsidR="00D97FC1" w:rsidRDefault="00D97FC1" w:rsidP="000E1BE3">
      <w:pPr>
        <w:overflowPunct w:val="0"/>
        <w:ind w:firstLineChars="200" w:firstLine="560"/>
        <w:rPr>
          <w:rFonts w:ascii="仿宋_GB2312" w:eastAsia="仿宋_GB2312" w:hAnsi="Times New Roman" w:hint="eastAsia"/>
          <w:sz w:val="28"/>
        </w:rPr>
      </w:pPr>
      <w:r>
        <w:rPr>
          <w:rFonts w:ascii="仿宋_GB2312" w:eastAsia="仿宋_GB2312" w:hAnsi="Times New Roman" w:hint="eastAsia"/>
          <w:sz w:val="28"/>
        </w:rPr>
        <w:t>组长</w:t>
      </w:r>
      <w:r>
        <w:rPr>
          <w:rFonts w:ascii="仿宋_GB2312" w:eastAsia="仿宋_GB2312" w:hAnsi="Times New Roman" w:hint="eastAsia"/>
          <w:sz w:val="28"/>
        </w:rPr>
        <w:t>：</w:t>
      </w:r>
      <w:r w:rsidR="000C2572">
        <w:rPr>
          <w:rFonts w:ascii="仿宋_GB2312" w:eastAsia="仿宋_GB2312" w:hAnsi="Times New Roman" w:hint="eastAsia"/>
          <w:sz w:val="28"/>
        </w:rPr>
        <w:t>党委书记李方泽</w:t>
      </w:r>
      <w:r>
        <w:rPr>
          <w:rFonts w:ascii="仿宋_GB2312" w:eastAsia="仿宋_GB2312" w:hAnsi="Times New Roman" w:hint="eastAsia"/>
          <w:sz w:val="28"/>
        </w:rPr>
        <w:t>，</w:t>
      </w:r>
      <w:r>
        <w:rPr>
          <w:rFonts w:ascii="仿宋_GB2312" w:eastAsia="仿宋_GB2312" w:hAnsi="Times New Roman" w:hint="eastAsia"/>
          <w:sz w:val="28"/>
        </w:rPr>
        <w:t>党委</w:t>
      </w:r>
      <w:r>
        <w:rPr>
          <w:rFonts w:ascii="仿宋_GB2312" w:eastAsia="仿宋_GB2312" w:hAnsi="Times New Roman" w:hint="eastAsia"/>
          <w:sz w:val="28"/>
        </w:rPr>
        <w:t>副</w:t>
      </w:r>
      <w:r>
        <w:rPr>
          <w:rFonts w:ascii="仿宋_GB2312" w:eastAsia="仿宋_GB2312" w:hAnsi="Times New Roman" w:hint="eastAsia"/>
          <w:sz w:val="28"/>
        </w:rPr>
        <w:t>书记</w:t>
      </w:r>
      <w:r>
        <w:rPr>
          <w:rFonts w:ascii="仿宋_GB2312" w:eastAsia="仿宋_GB2312" w:hAnsi="Times New Roman" w:hint="eastAsia"/>
          <w:sz w:val="28"/>
        </w:rPr>
        <w:t>、院长盛鹏</w:t>
      </w:r>
    </w:p>
    <w:p w14:paraId="379A1575" w14:textId="52C74C84" w:rsidR="00D97FC1" w:rsidRDefault="00D97FC1" w:rsidP="000E1BE3">
      <w:pPr>
        <w:overflowPunct w:val="0"/>
        <w:ind w:firstLineChars="200" w:firstLine="560"/>
        <w:rPr>
          <w:rFonts w:ascii="仿宋_GB2312" w:eastAsia="仿宋_GB2312" w:hAnsi="Times New Roman" w:hint="eastAsia"/>
          <w:sz w:val="28"/>
        </w:rPr>
      </w:pPr>
      <w:r>
        <w:rPr>
          <w:rFonts w:ascii="仿宋_GB2312" w:eastAsia="仿宋_GB2312" w:hAnsi="Times New Roman" w:hint="eastAsia"/>
          <w:sz w:val="28"/>
        </w:rPr>
        <w:t>副组长：张智清、杨林国、宣岩松、李荣富、林葆春</w:t>
      </w:r>
    </w:p>
    <w:p w14:paraId="1894FFEF" w14:textId="72274E7F" w:rsidR="000E1BE3" w:rsidRPr="0006240F" w:rsidRDefault="00C71EA3" w:rsidP="000E1BE3">
      <w:pPr>
        <w:overflowPunct w:val="0"/>
        <w:ind w:firstLineChars="200" w:firstLine="560"/>
        <w:rPr>
          <w:rFonts w:ascii="仿宋_GB2312" w:eastAsia="仿宋_GB2312" w:hAnsi="Times New Roman"/>
          <w:sz w:val="28"/>
        </w:rPr>
      </w:pPr>
      <w:r>
        <w:rPr>
          <w:rFonts w:ascii="仿宋_GB2312" w:eastAsia="仿宋_GB2312" w:hAnsi="Times New Roman" w:hint="eastAsia"/>
          <w:sz w:val="28"/>
        </w:rPr>
        <w:t>成员</w:t>
      </w:r>
      <w:r w:rsidR="00D97FC1">
        <w:rPr>
          <w:rFonts w:ascii="仿宋_GB2312" w:eastAsia="仿宋_GB2312" w:hAnsi="Times New Roman" w:hint="eastAsia"/>
          <w:sz w:val="28"/>
        </w:rPr>
        <w:t>：</w:t>
      </w:r>
      <w:r w:rsidR="00975F41">
        <w:rPr>
          <w:rFonts w:ascii="仿宋_GB2312" w:eastAsia="仿宋_GB2312" w:hAnsi="Times New Roman" w:hint="eastAsia"/>
          <w:sz w:val="28"/>
        </w:rPr>
        <w:t>各处室主要负责人、各二级学院党政负责人及教研室主任</w:t>
      </w:r>
      <w:r w:rsidR="00D97FC1">
        <w:rPr>
          <w:rFonts w:ascii="仿宋_GB2312" w:eastAsia="仿宋_GB2312" w:hAnsi="Times New Roman" w:hint="eastAsia"/>
          <w:sz w:val="28"/>
        </w:rPr>
        <w:tab/>
        <w:t xml:space="preserve"> </w:t>
      </w:r>
      <w:r w:rsidR="000E1BE3" w:rsidRPr="000E1BE3">
        <w:rPr>
          <w:rFonts w:ascii="仿宋_GB2312" w:eastAsia="仿宋_GB2312" w:hAnsi="Times New Roman" w:hint="eastAsia"/>
          <w:sz w:val="28"/>
        </w:rPr>
        <w:t>本次</w:t>
      </w:r>
      <w:r w:rsidR="00975F41">
        <w:rPr>
          <w:rFonts w:ascii="仿宋_GB2312" w:eastAsia="仿宋_GB2312" w:hAnsi="Times New Roman" w:hint="eastAsia"/>
          <w:sz w:val="28"/>
        </w:rPr>
        <w:t>竞赛</w:t>
      </w:r>
      <w:r w:rsidR="000E1BE3" w:rsidRPr="000E1BE3">
        <w:rPr>
          <w:rFonts w:ascii="仿宋_GB2312" w:eastAsia="仿宋_GB2312" w:hAnsi="Times New Roman" w:hint="eastAsia"/>
          <w:sz w:val="28"/>
        </w:rPr>
        <w:t>设立</w:t>
      </w:r>
      <w:r w:rsidR="00975F41">
        <w:rPr>
          <w:rFonts w:ascii="仿宋_GB2312" w:eastAsia="仿宋_GB2312" w:hAnsi="Times New Roman" w:hint="eastAsia"/>
          <w:sz w:val="28"/>
        </w:rPr>
        <w:t>竞赛</w:t>
      </w:r>
      <w:r w:rsidR="000E1BE3" w:rsidRPr="000E1BE3">
        <w:rPr>
          <w:rFonts w:ascii="仿宋_GB2312" w:eastAsia="仿宋_GB2312" w:hAnsi="Times New Roman" w:hint="eastAsia"/>
          <w:sz w:val="28"/>
        </w:rPr>
        <w:t>办公室，办公室设立在教务处。</w:t>
      </w:r>
    </w:p>
    <w:p w14:paraId="5F236138" w14:textId="485F38B3" w:rsidR="00AB7B7D" w:rsidRPr="0006240F" w:rsidRDefault="0044306D" w:rsidP="00AB7B7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三</w:t>
      </w:r>
      <w:r w:rsidR="00AB7B7D" w:rsidRPr="0006240F">
        <w:rPr>
          <w:rFonts w:ascii="黑体" w:eastAsia="黑体" w:hAnsi="黑体" w:hint="eastAsia"/>
          <w:sz w:val="28"/>
        </w:rPr>
        <w:t>、</w:t>
      </w:r>
      <w:r w:rsidR="00A6786E">
        <w:rPr>
          <w:rFonts w:ascii="黑体" w:eastAsia="黑体" w:hAnsi="黑体" w:hint="eastAsia"/>
          <w:sz w:val="28"/>
        </w:rPr>
        <w:t>竞赛时间和地点</w:t>
      </w:r>
    </w:p>
    <w:p w14:paraId="3596164E" w14:textId="599F7463" w:rsidR="00A6786E" w:rsidRPr="0044306D" w:rsidRDefault="00A6786E" w:rsidP="0044306D">
      <w:pPr>
        <w:overflowPunct w:val="0"/>
        <w:ind w:firstLineChars="200" w:firstLine="560"/>
        <w:rPr>
          <w:rFonts w:ascii="仿宋_GB2312" w:eastAsia="仿宋_GB2312" w:hAnsi="Times New Roman"/>
          <w:sz w:val="28"/>
        </w:rPr>
      </w:pPr>
      <w:r w:rsidRPr="0044306D">
        <w:rPr>
          <w:rFonts w:ascii="仿宋_GB2312" w:eastAsia="仿宋_GB2312" w:hAnsi="Times New Roman" w:hint="eastAsia"/>
          <w:sz w:val="28"/>
        </w:rPr>
        <w:t>1.竞赛时间</w:t>
      </w:r>
      <w:r w:rsidR="008E406A" w:rsidRPr="0044306D">
        <w:rPr>
          <w:rFonts w:ascii="仿宋_GB2312" w:eastAsia="仿宋_GB2312" w:hAnsi="Times New Roman" w:hint="eastAsia"/>
          <w:sz w:val="28"/>
        </w:rPr>
        <w:t>：</w:t>
      </w:r>
      <w:r w:rsidRPr="0044306D">
        <w:rPr>
          <w:rFonts w:ascii="仿宋_GB2312" w:eastAsia="仿宋_GB2312" w:hAnsi="Times New Roman" w:hint="eastAsia"/>
          <w:sz w:val="28"/>
        </w:rPr>
        <w:t>2023年6月14日14：00-17：30</w:t>
      </w:r>
    </w:p>
    <w:p w14:paraId="24212126" w14:textId="35437DE7" w:rsidR="000E268D" w:rsidRPr="0044306D" w:rsidRDefault="000E268D" w:rsidP="0044306D">
      <w:pPr>
        <w:overflowPunct w:val="0"/>
        <w:ind w:firstLineChars="200" w:firstLine="560"/>
        <w:rPr>
          <w:rFonts w:ascii="仿宋_GB2312" w:eastAsia="仿宋_GB2312" w:hAnsi="Times New Roman"/>
          <w:sz w:val="28"/>
        </w:rPr>
      </w:pPr>
      <w:r w:rsidRPr="0044306D">
        <w:rPr>
          <w:rFonts w:ascii="仿宋_GB2312" w:eastAsia="仿宋_GB2312" w:hAnsi="Times New Roman" w:hint="eastAsia"/>
          <w:sz w:val="28"/>
        </w:rPr>
        <w:lastRenderedPageBreak/>
        <w:t>2.竞赛地点</w:t>
      </w:r>
      <w:r w:rsidR="008E406A" w:rsidRPr="0044306D">
        <w:rPr>
          <w:rFonts w:ascii="仿宋_GB2312" w:eastAsia="仿宋_GB2312" w:hAnsi="Times New Roman" w:hint="eastAsia"/>
          <w:sz w:val="28"/>
        </w:rPr>
        <w:t>：</w:t>
      </w:r>
      <w:r w:rsidRPr="0044306D">
        <w:rPr>
          <w:rFonts w:ascii="仿宋_GB2312" w:eastAsia="仿宋_GB2312" w:hAnsi="Times New Roman" w:hint="eastAsia"/>
          <w:sz w:val="28"/>
        </w:rPr>
        <w:t>图文信息中心3楼报告厅</w:t>
      </w:r>
    </w:p>
    <w:p w14:paraId="2AF955A2" w14:textId="0230F62A" w:rsidR="00DE2614" w:rsidRPr="0044306D" w:rsidRDefault="0044306D" w:rsidP="0044306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bookmarkStart w:id="0" w:name="_GoBack"/>
      <w:bookmarkEnd w:id="0"/>
      <w:r>
        <w:rPr>
          <w:rFonts w:ascii="黑体" w:eastAsia="黑体" w:hAnsi="黑体"/>
          <w:sz w:val="28"/>
        </w:rPr>
        <w:t>四</w:t>
      </w:r>
      <w:r w:rsidR="00DE2614" w:rsidRPr="0044306D">
        <w:rPr>
          <w:rFonts w:ascii="黑体" w:eastAsia="黑体" w:hAnsi="黑体"/>
          <w:sz w:val="28"/>
        </w:rPr>
        <w:t>、</w:t>
      </w:r>
      <w:r w:rsidR="008E406A" w:rsidRPr="0044306D">
        <w:rPr>
          <w:rFonts w:ascii="黑体" w:eastAsia="黑体" w:hAnsi="黑体"/>
          <w:sz w:val="28"/>
        </w:rPr>
        <w:t>观摩</w:t>
      </w:r>
      <w:r w:rsidR="00DE2614" w:rsidRPr="0044306D">
        <w:rPr>
          <w:rFonts w:ascii="黑体" w:eastAsia="黑体" w:hAnsi="黑体"/>
          <w:sz w:val="28"/>
        </w:rPr>
        <w:t>人员</w:t>
      </w:r>
    </w:p>
    <w:p w14:paraId="48C334DE" w14:textId="77777777" w:rsidR="004B4690" w:rsidRPr="00B16508" w:rsidRDefault="004B4690" w:rsidP="004B4690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16508">
        <w:rPr>
          <w:rFonts w:ascii="仿宋" w:eastAsia="仿宋" w:hAnsi="仿宋" w:hint="eastAsia"/>
          <w:sz w:val="28"/>
          <w:szCs w:val="28"/>
        </w:rPr>
        <w:t>各二级学院党政负责人、教研室主任、</w:t>
      </w:r>
      <w:r>
        <w:rPr>
          <w:rFonts w:ascii="仿宋" w:eastAsia="仿宋" w:hAnsi="仿宋" w:hint="eastAsia"/>
          <w:sz w:val="28"/>
          <w:szCs w:val="28"/>
        </w:rPr>
        <w:t>35岁以下</w:t>
      </w:r>
      <w:r w:rsidRPr="00B16508">
        <w:rPr>
          <w:rFonts w:ascii="仿宋" w:eastAsia="仿宋" w:hAnsi="仿宋" w:hint="eastAsia"/>
          <w:sz w:val="28"/>
          <w:szCs w:val="28"/>
        </w:rPr>
        <w:t>教师及</w:t>
      </w:r>
      <w:r w:rsidRPr="00B16508">
        <w:rPr>
          <w:rFonts w:ascii="仿宋" w:eastAsia="仿宋" w:hAnsi="仿宋"/>
          <w:sz w:val="28"/>
          <w:szCs w:val="28"/>
        </w:rPr>
        <w:t>有意愿参加学习的其他专兼职教师。</w:t>
      </w:r>
    </w:p>
    <w:p w14:paraId="46B0DDFC" w14:textId="49ED0FD1" w:rsidR="00247F7F" w:rsidRPr="0013684B" w:rsidRDefault="0044306D" w:rsidP="00247F7F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五</w:t>
      </w:r>
      <w:r w:rsidR="00247F7F" w:rsidRPr="0013684B">
        <w:rPr>
          <w:rFonts w:ascii="黑体" w:eastAsia="黑体" w:hAnsi="黑体" w:hint="eastAsia"/>
          <w:sz w:val="28"/>
        </w:rPr>
        <w:t>、</w:t>
      </w:r>
      <w:r w:rsidR="00A04250">
        <w:rPr>
          <w:rFonts w:ascii="黑体" w:eastAsia="黑体" w:hAnsi="黑体" w:hint="eastAsia"/>
          <w:sz w:val="28"/>
        </w:rPr>
        <w:t>预演</w:t>
      </w:r>
      <w:r w:rsidR="00247F7F" w:rsidRPr="0013684B">
        <w:rPr>
          <w:rFonts w:ascii="黑体" w:eastAsia="黑体" w:hAnsi="黑体" w:hint="eastAsia"/>
          <w:sz w:val="28"/>
        </w:rPr>
        <w:t>内容</w:t>
      </w:r>
    </w:p>
    <w:p w14:paraId="5D4A5D08" w14:textId="63552DA1" w:rsidR="00DE2614" w:rsidRPr="00247F7F" w:rsidRDefault="00A04250" w:rsidP="00247F7F">
      <w:pPr>
        <w:ind w:firstLineChars="200" w:firstLine="560"/>
        <w:rPr>
          <w:rFonts w:ascii="黑体" w:eastAsia="黑体" w:hAnsi="黑体"/>
          <w:b/>
          <w:bCs/>
          <w:sz w:val="32"/>
          <w:szCs w:val="36"/>
        </w:rPr>
      </w:pPr>
      <w:r>
        <w:rPr>
          <w:rFonts w:ascii="仿宋" w:eastAsia="仿宋" w:hAnsi="仿宋" w:hint="eastAsia"/>
          <w:sz w:val="28"/>
          <w:szCs w:val="28"/>
        </w:rPr>
        <w:t>教学团队提前准备7份教学实施报告和教案纸质版送至至公楼208办公室。竞赛当天</w:t>
      </w:r>
      <w:r w:rsidR="00247F7F" w:rsidRPr="0006240F">
        <w:rPr>
          <w:rFonts w:ascii="仿宋" w:eastAsia="仿宋" w:hAnsi="仿宋" w:hint="eastAsia"/>
          <w:sz w:val="28"/>
          <w:szCs w:val="28"/>
        </w:rPr>
        <w:t>教学团队</w:t>
      </w:r>
      <w:r w:rsidR="00247F7F">
        <w:rPr>
          <w:rFonts w:ascii="仿宋" w:eastAsia="仿宋" w:hAnsi="仿宋" w:hint="eastAsia"/>
          <w:sz w:val="28"/>
          <w:szCs w:val="28"/>
        </w:rPr>
        <w:t>按照抽签顺序依次上台进行展示，先进行</w:t>
      </w:r>
      <w:r>
        <w:rPr>
          <w:rFonts w:ascii="仿宋" w:eastAsia="仿宋" w:hAnsi="仿宋" w:hint="eastAsia"/>
          <w:sz w:val="28"/>
          <w:szCs w:val="28"/>
        </w:rPr>
        <w:t>不超过</w:t>
      </w:r>
      <w:r w:rsidR="00247F7F">
        <w:rPr>
          <w:rFonts w:ascii="仿宋" w:eastAsia="仿宋" w:hAnsi="仿宋" w:hint="eastAsia"/>
          <w:sz w:val="28"/>
          <w:szCs w:val="28"/>
        </w:rPr>
        <w:t>8分钟的教学实施报告的汇报，</w:t>
      </w:r>
      <w:r>
        <w:rPr>
          <w:rFonts w:ascii="仿宋" w:eastAsia="仿宋" w:hAnsi="仿宋" w:hint="eastAsia"/>
          <w:sz w:val="28"/>
          <w:szCs w:val="28"/>
        </w:rPr>
        <w:t>再由评委对作品进行点评约10分钟。</w:t>
      </w:r>
    </w:p>
    <w:p w14:paraId="08DFF3B8" w14:textId="48D4AE40" w:rsidR="00DE2614" w:rsidRPr="0044306D" w:rsidRDefault="0044306D" w:rsidP="0044306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六</w:t>
      </w:r>
      <w:r w:rsidR="00247F7F" w:rsidRPr="0044306D">
        <w:rPr>
          <w:rFonts w:ascii="黑体" w:eastAsia="黑体" w:hAnsi="黑体" w:hint="eastAsia"/>
          <w:sz w:val="28"/>
        </w:rPr>
        <w:t>、竞赛要求</w:t>
      </w:r>
    </w:p>
    <w:p w14:paraId="6B559BB3" w14:textId="77777777" w:rsidR="00AB7B7D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 w:hint="eastAsia"/>
          <w:sz w:val="28"/>
          <w:szCs w:val="28"/>
        </w:rPr>
        <w:t>重点考察教学团队（</w:t>
      </w:r>
      <w:r>
        <w:rPr>
          <w:rFonts w:ascii="仿宋" w:eastAsia="仿宋" w:hAnsi="仿宋" w:hint="eastAsia"/>
          <w:sz w:val="28"/>
          <w:szCs w:val="28"/>
        </w:rPr>
        <w:t>3</w:t>
      </w:r>
      <w:r w:rsidRPr="0006240F">
        <w:rPr>
          <w:rFonts w:ascii="仿宋" w:eastAsia="仿宋" w:hAnsi="仿宋"/>
          <w:sz w:val="28"/>
          <w:szCs w:val="28"/>
        </w:rPr>
        <w:t>-4人）针对某门课程中部分教学内容完成教学设计、实施课堂教学、达成评价目标、进行反思改进的能力。</w:t>
      </w:r>
    </w:p>
    <w:p w14:paraId="4E43139E" w14:textId="77777777" w:rsidR="00AB7B7D" w:rsidRPr="0006240F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/>
          <w:sz w:val="28"/>
          <w:szCs w:val="28"/>
        </w:rPr>
        <w:t>1.教学内容。根据职业教育国家教学标准要求，对接职业标准（规范）、职业技能等级标准等，优化课程体系和教学目标，拓展教学内容深度和广度，体现产业发展新趋势、新业态、新模式，体现专业升级和数字化改造。结合专业特点，做好课程思政的系统设计，有机融入劳动精神、工匠精神、劳模精神等育人新要求，实现润物无声的育人效果。优化实践教学体系，实训教学内容应体现真实工作任务、项目及工作流程、过程等。</w:t>
      </w:r>
    </w:p>
    <w:p w14:paraId="7E547C52" w14:textId="35D90AC3" w:rsidR="00AB7B7D" w:rsidRPr="0006240F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/>
          <w:sz w:val="28"/>
          <w:szCs w:val="28"/>
        </w:rPr>
        <w:t>2.教学设计。依据学</w:t>
      </w:r>
      <w:r w:rsidR="00A06926">
        <w:rPr>
          <w:rFonts w:ascii="仿宋" w:eastAsia="仿宋" w:hAnsi="仿宋" w:hint="eastAsia"/>
          <w:sz w:val="28"/>
          <w:szCs w:val="28"/>
        </w:rPr>
        <w:t>院</w:t>
      </w:r>
      <w:r w:rsidRPr="0006240F">
        <w:rPr>
          <w:rFonts w:ascii="仿宋" w:eastAsia="仿宋" w:hAnsi="仿宋"/>
          <w:sz w:val="28"/>
          <w:szCs w:val="28"/>
        </w:rPr>
        <w:t>实际使用的专业人才培养方案和课程标准，针对参赛教学内容，进行学情分析，确定教学目标，优化教学过程。针对不同生源分类施教、因材施教。合理运用平台、技术、方法和资</w:t>
      </w:r>
      <w:r w:rsidRPr="0006240F">
        <w:rPr>
          <w:rFonts w:ascii="仿宋" w:eastAsia="仿宋" w:hAnsi="仿宋"/>
          <w:sz w:val="28"/>
          <w:szCs w:val="28"/>
        </w:rPr>
        <w:lastRenderedPageBreak/>
        <w:t>源等组织教育教学，进行考核与评价，持续开展教学诊断与改进。专业（技能）课程鼓励按照生产实际和岗位需求设计模块化课程，强化工学结合、理实一体，实施项目教学、案例教学、情景教学等行动导向教学。</w:t>
      </w:r>
    </w:p>
    <w:p w14:paraId="0A325386" w14:textId="77777777" w:rsidR="00AB7B7D" w:rsidRPr="0006240F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/>
          <w:sz w:val="28"/>
          <w:szCs w:val="28"/>
        </w:rPr>
        <w:t>3.教学实施。教学实施应注重实效性，突出教学重点难点的解决方法和策略，关注师生、生生的深度有效互动，收集教师教、学生学的行为信息，并根据反映出的问题及时调整教学策略。合理选用国家规划教材和优质精品教材，专业（技能）课程应积极引入典型生产案例，使用新型活页式、工作手册式教材及配套的信息化学习资源；实训教学应运用虚拟仿真、虚拟现实、增强现实和混合现实等信息技术手段，通过教师规范操作、有效示教，提高学生基于任务（项目）分析问题、解决问题的能力。</w:t>
      </w:r>
    </w:p>
    <w:p w14:paraId="47BAE75D" w14:textId="77777777" w:rsidR="00AB7B7D" w:rsidRPr="0006240F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/>
          <w:sz w:val="28"/>
          <w:szCs w:val="28"/>
        </w:rPr>
        <w:t>4.教学评价。深入贯彻落实《深化新时代教育评价改革总体方案》，改进结果评价，强化过程评价，探索增值评价，健全综合评价；鼓励依托线上平台和软件工具，运用大数据、人工智能等现代信息技术，开展教与学行为分析。</w:t>
      </w:r>
    </w:p>
    <w:p w14:paraId="684AB0A7" w14:textId="77777777" w:rsidR="00AB7B7D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06240F">
        <w:rPr>
          <w:rFonts w:ascii="仿宋" w:eastAsia="仿宋" w:hAnsi="仿宋"/>
          <w:sz w:val="28"/>
          <w:szCs w:val="28"/>
        </w:rPr>
        <w:t>5.教学反思。教学实施后应充分反思在教学理念、教学设计、教学实施、教学评价过程中形成的经验与存在的不足，总结在课程思政、素养教育、重点突出、难点突破等方面的改革与创新，做到设计理念、教学实施与育人成效的有机统一。</w:t>
      </w:r>
    </w:p>
    <w:p w14:paraId="6DD327FA" w14:textId="29C0493E" w:rsidR="00AB7B7D" w:rsidRPr="0013684B" w:rsidRDefault="0044306D" w:rsidP="00AB7B7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七</w:t>
      </w:r>
      <w:r w:rsidR="00AB7B7D" w:rsidRPr="0013684B">
        <w:rPr>
          <w:rFonts w:ascii="黑体" w:eastAsia="黑体" w:hAnsi="黑体"/>
          <w:sz w:val="28"/>
        </w:rPr>
        <w:t>、</w:t>
      </w:r>
      <w:r w:rsidR="00AB7B7D" w:rsidRPr="0013684B">
        <w:rPr>
          <w:rFonts w:ascii="黑体" w:eastAsia="黑体" w:hAnsi="黑体" w:hint="eastAsia"/>
          <w:sz w:val="28"/>
        </w:rPr>
        <w:t>参赛作品及材料</w:t>
      </w:r>
    </w:p>
    <w:p w14:paraId="58B18ED7" w14:textId="77777777" w:rsidR="00AB7B7D" w:rsidRPr="007D201A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E9126A">
        <w:rPr>
          <w:rFonts w:ascii="仿宋" w:eastAsia="仿宋" w:hAnsi="仿宋" w:hint="eastAsia"/>
          <w:sz w:val="28"/>
          <w:szCs w:val="28"/>
        </w:rPr>
        <w:t>教学团队选取某门课程在一个学期中符合要求的教学任务作为</w:t>
      </w:r>
      <w:r w:rsidRPr="00E9126A">
        <w:rPr>
          <w:rFonts w:ascii="仿宋" w:eastAsia="仿宋" w:hAnsi="仿宋" w:hint="eastAsia"/>
          <w:sz w:val="28"/>
          <w:szCs w:val="28"/>
        </w:rPr>
        <w:lastRenderedPageBreak/>
        <w:t>参赛作品，完成教学设计，实施课堂教学。教学内容要符合教育部印发的职业教育国家教学标准中的有关要求，公共基础课程教学内容应突出思想性、注重基础性、体现职业性、反映时代性；专业（技能）课程教学内容应对接新技术、新工艺、新规范。教材的选用和使用必须遵照《职业院校教材管理办法》等文件规定和要求。鼓励推荐落实公共基础课程标准、推进</w:t>
      </w:r>
      <w:r w:rsidRPr="00E9126A">
        <w:rPr>
          <w:rFonts w:ascii="仿宋" w:eastAsia="仿宋" w:hAnsi="仿宋"/>
          <w:sz w:val="28"/>
          <w:szCs w:val="28"/>
        </w:rPr>
        <w:t>1+X证书制度试点、针对高职扩招生源特点创新教学模式、实施线上线下混合式教学且效果好的作品参赛。</w:t>
      </w:r>
    </w:p>
    <w:p w14:paraId="4D224BB3" w14:textId="23B354D5" w:rsidR="00AB7B7D" w:rsidRPr="007D201A" w:rsidRDefault="000B20A3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AB7B7D" w:rsidRPr="007D201A">
        <w:rPr>
          <w:rFonts w:ascii="仿宋" w:eastAsia="仿宋" w:hAnsi="仿宋" w:cs="微软雅黑" w:hint="eastAsia"/>
          <w:sz w:val="28"/>
          <w:szCs w:val="28"/>
        </w:rPr>
        <w:t>参赛教</w:t>
      </w:r>
      <w:r w:rsidR="00AB7B7D" w:rsidRPr="007D201A">
        <w:rPr>
          <w:rFonts w:ascii="仿宋" w:eastAsia="仿宋" w:hAnsi="仿宋" w:cs="DotumChe" w:hint="eastAsia"/>
          <w:sz w:val="28"/>
          <w:szCs w:val="28"/>
        </w:rPr>
        <w:t>案</w:t>
      </w:r>
    </w:p>
    <w:p w14:paraId="37BEF156" w14:textId="77777777" w:rsidR="00AB7B7D" w:rsidRPr="007D201A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7D201A">
        <w:rPr>
          <w:rFonts w:ascii="仿宋" w:eastAsia="仿宋" w:hAnsi="仿宋" w:cs="微软雅黑" w:hint="eastAsia"/>
          <w:sz w:val="28"/>
          <w:szCs w:val="28"/>
        </w:rPr>
        <w:t>教学团队</w:t>
      </w:r>
      <w:r w:rsidRPr="007D201A">
        <w:rPr>
          <w:rFonts w:ascii="仿宋" w:eastAsia="仿宋" w:hAnsi="仿宋" w:cs="DotumChe" w:hint="eastAsia"/>
          <w:sz w:val="28"/>
          <w:szCs w:val="28"/>
        </w:rPr>
        <w:t>根据提交的</w:t>
      </w:r>
      <w:r w:rsidRPr="007D201A">
        <w:rPr>
          <w:rFonts w:ascii="仿宋" w:eastAsia="仿宋" w:hAnsi="仿宋" w:cs="微软雅黑" w:hint="eastAsia"/>
          <w:sz w:val="28"/>
          <w:szCs w:val="28"/>
        </w:rPr>
        <w:t>专业</w:t>
      </w:r>
      <w:r w:rsidRPr="007D201A">
        <w:rPr>
          <w:rFonts w:ascii="仿宋" w:eastAsia="仿宋" w:hAnsi="仿宋" w:cs="DotumChe" w:hint="eastAsia"/>
          <w:sz w:val="28"/>
          <w:szCs w:val="28"/>
        </w:rPr>
        <w:t>人才培</w:t>
      </w:r>
      <w:r w:rsidRPr="007D201A">
        <w:rPr>
          <w:rFonts w:ascii="仿宋" w:eastAsia="仿宋" w:hAnsi="仿宋" w:cs="微软雅黑" w:hint="eastAsia"/>
          <w:sz w:val="28"/>
          <w:szCs w:val="28"/>
        </w:rPr>
        <w:t>养</w:t>
      </w:r>
      <w:r w:rsidRPr="007D201A">
        <w:rPr>
          <w:rFonts w:ascii="仿宋" w:eastAsia="仿宋" w:hAnsi="仿宋" w:cs="DotumChe" w:hint="eastAsia"/>
          <w:sz w:val="28"/>
          <w:szCs w:val="28"/>
        </w:rPr>
        <w:t>方案和</w:t>
      </w:r>
      <w:r w:rsidRPr="007D201A">
        <w:rPr>
          <w:rFonts w:ascii="仿宋" w:eastAsia="仿宋" w:hAnsi="仿宋" w:cs="微软雅黑" w:hint="eastAsia"/>
          <w:sz w:val="28"/>
          <w:szCs w:val="28"/>
        </w:rPr>
        <w:t>课</w:t>
      </w:r>
      <w:r w:rsidRPr="007D201A">
        <w:rPr>
          <w:rFonts w:ascii="仿宋" w:eastAsia="仿宋" w:hAnsi="仿宋" w:cs="DotumChe" w:hint="eastAsia"/>
          <w:sz w:val="28"/>
          <w:szCs w:val="28"/>
        </w:rPr>
        <w:t>程</w:t>
      </w:r>
      <w:r w:rsidRPr="007D201A">
        <w:rPr>
          <w:rFonts w:ascii="仿宋" w:eastAsia="仿宋" w:hAnsi="仿宋" w:cs="微软雅黑" w:hint="eastAsia"/>
          <w:sz w:val="28"/>
          <w:szCs w:val="28"/>
        </w:rPr>
        <w:t>标</w:t>
      </w:r>
      <w:r w:rsidRPr="007D201A">
        <w:rPr>
          <w:rFonts w:ascii="仿宋" w:eastAsia="仿宋" w:hAnsi="仿宋" w:cs="DotumChe" w:hint="eastAsia"/>
          <w:sz w:val="28"/>
          <w:szCs w:val="28"/>
        </w:rPr>
        <w:t>准，</w:t>
      </w:r>
      <w:r w:rsidRPr="007D201A">
        <w:rPr>
          <w:rFonts w:ascii="仿宋" w:eastAsia="仿宋" w:hAnsi="仿宋" w:cs="微软雅黑" w:hint="eastAsia"/>
          <w:sz w:val="28"/>
          <w:szCs w:val="28"/>
        </w:rPr>
        <w:t>选</w:t>
      </w:r>
      <w:r w:rsidRPr="007D201A">
        <w:rPr>
          <w:rFonts w:ascii="仿宋" w:eastAsia="仿宋" w:hAnsi="仿宋" w:cs="DotumChe" w:hint="eastAsia"/>
          <w:sz w:val="28"/>
          <w:szCs w:val="28"/>
        </w:rPr>
        <w:t>取</w:t>
      </w:r>
      <w:r w:rsidRPr="007D201A">
        <w:rPr>
          <w:rFonts w:ascii="仿宋" w:eastAsia="仿宋" w:hAnsi="仿宋" w:cs="微软雅黑" w:hint="eastAsia"/>
          <w:sz w:val="28"/>
          <w:szCs w:val="28"/>
        </w:rPr>
        <w:t>该课</w:t>
      </w:r>
      <w:r w:rsidRPr="007D201A">
        <w:rPr>
          <w:rFonts w:ascii="仿宋" w:eastAsia="仿宋" w:hAnsi="仿宋" w:cs="DotumChe" w:hint="eastAsia"/>
          <w:sz w:val="28"/>
          <w:szCs w:val="28"/>
        </w:rPr>
        <w:t>程在一</w:t>
      </w:r>
      <w:r w:rsidRPr="007D201A">
        <w:rPr>
          <w:rFonts w:ascii="仿宋" w:eastAsia="仿宋" w:hAnsi="仿宋" w:cs="微软雅黑" w:hint="eastAsia"/>
          <w:sz w:val="28"/>
          <w:szCs w:val="28"/>
        </w:rPr>
        <w:t>个学</w:t>
      </w:r>
      <w:r w:rsidRPr="007D201A">
        <w:rPr>
          <w:rFonts w:ascii="仿宋" w:eastAsia="仿宋" w:hAnsi="仿宋" w:cs="DotumChe" w:hint="eastAsia"/>
          <w:sz w:val="28"/>
          <w:szCs w:val="28"/>
        </w:rPr>
        <w:t>期中符合</w:t>
      </w:r>
      <w:r w:rsidRPr="007D201A">
        <w:rPr>
          <w:rFonts w:ascii="仿宋" w:eastAsia="仿宋" w:hAnsi="仿宋" w:cs="微软雅黑" w:hint="eastAsia"/>
          <w:sz w:val="28"/>
          <w:szCs w:val="28"/>
        </w:rPr>
        <w:t>规</w:t>
      </w:r>
      <w:r w:rsidRPr="007D201A">
        <w:rPr>
          <w:rFonts w:ascii="仿宋" w:eastAsia="仿宋" w:hAnsi="仿宋" w:cs="DotumChe" w:hint="eastAsia"/>
          <w:sz w:val="28"/>
          <w:szCs w:val="28"/>
        </w:rPr>
        <w:t>定的</w:t>
      </w:r>
      <w:r w:rsidRPr="007D201A">
        <w:rPr>
          <w:rFonts w:ascii="仿宋" w:eastAsia="仿宋" w:hAnsi="仿宋" w:cs="微软雅黑" w:hint="eastAsia"/>
          <w:sz w:val="28"/>
          <w:szCs w:val="28"/>
        </w:rPr>
        <w:t>教学</w:t>
      </w:r>
      <w:r w:rsidRPr="007D201A">
        <w:rPr>
          <w:rFonts w:ascii="仿宋" w:eastAsia="仿宋" w:hAnsi="仿宋" w:cs="DotumChe" w:hint="eastAsia"/>
          <w:sz w:val="28"/>
          <w:szCs w:val="28"/>
        </w:rPr>
        <w:t>任</w:t>
      </w:r>
      <w:r w:rsidRPr="007D201A">
        <w:rPr>
          <w:rFonts w:ascii="仿宋" w:eastAsia="仿宋" w:hAnsi="仿宋" w:cs="微软雅黑" w:hint="eastAsia"/>
          <w:sz w:val="28"/>
          <w:szCs w:val="28"/>
        </w:rPr>
        <w:t>务</w:t>
      </w:r>
      <w:r w:rsidRPr="007D201A">
        <w:rPr>
          <w:rFonts w:ascii="仿宋" w:eastAsia="仿宋" w:hAnsi="仿宋" w:cs="DotumChe" w:hint="eastAsia"/>
          <w:sz w:val="28"/>
          <w:szCs w:val="28"/>
        </w:rPr>
        <w:t>作</w:t>
      </w:r>
      <w:r w:rsidRPr="007D201A">
        <w:rPr>
          <w:rFonts w:ascii="仿宋" w:eastAsia="仿宋" w:hAnsi="仿宋" w:cs="微软雅黑" w:hint="eastAsia"/>
          <w:sz w:val="28"/>
          <w:szCs w:val="28"/>
        </w:rPr>
        <w:t>为参赛</w:t>
      </w:r>
      <w:r w:rsidRPr="007D201A">
        <w:rPr>
          <w:rFonts w:ascii="仿宋" w:eastAsia="仿宋" w:hAnsi="仿宋" w:cs="DotumChe" w:hint="eastAsia"/>
          <w:sz w:val="28"/>
          <w:szCs w:val="28"/>
        </w:rPr>
        <w:t>作品，撰</w:t>
      </w:r>
      <w:r w:rsidRPr="007D201A">
        <w:rPr>
          <w:rFonts w:ascii="仿宋" w:eastAsia="仿宋" w:hAnsi="仿宋" w:cs="微软雅黑" w:hint="eastAsia"/>
          <w:sz w:val="28"/>
          <w:szCs w:val="28"/>
        </w:rPr>
        <w:t>写实际</w:t>
      </w:r>
      <w:r w:rsidRPr="007D201A">
        <w:rPr>
          <w:rFonts w:ascii="仿宋" w:eastAsia="仿宋" w:hAnsi="仿宋" w:cs="DotumChe" w:hint="eastAsia"/>
          <w:sz w:val="28"/>
          <w:szCs w:val="28"/>
        </w:rPr>
        <w:t>使用的</w:t>
      </w:r>
      <w:r w:rsidRPr="007D201A">
        <w:rPr>
          <w:rFonts w:ascii="仿宋" w:eastAsia="仿宋" w:hAnsi="仿宋" w:cs="微软雅黑" w:hint="eastAsia"/>
          <w:sz w:val="28"/>
          <w:szCs w:val="28"/>
        </w:rPr>
        <w:t>教</w:t>
      </w:r>
      <w:r w:rsidRPr="007D201A">
        <w:rPr>
          <w:rFonts w:ascii="仿宋" w:eastAsia="仿宋" w:hAnsi="仿宋" w:cs="DotumChe" w:hint="eastAsia"/>
          <w:sz w:val="28"/>
          <w:szCs w:val="28"/>
        </w:rPr>
        <w:t>案。</w:t>
      </w:r>
      <w:r w:rsidRPr="007D201A">
        <w:rPr>
          <w:rFonts w:ascii="仿宋" w:eastAsia="仿宋" w:hAnsi="仿宋" w:cs="微软雅黑" w:hint="eastAsia"/>
          <w:sz w:val="28"/>
          <w:szCs w:val="28"/>
        </w:rPr>
        <w:t>教</w:t>
      </w:r>
      <w:r w:rsidRPr="007D201A">
        <w:rPr>
          <w:rFonts w:ascii="仿宋" w:eastAsia="仿宋" w:hAnsi="仿宋" w:cs="DotumChe" w:hint="eastAsia"/>
          <w:sz w:val="28"/>
          <w:szCs w:val="28"/>
        </w:rPr>
        <w:t>案</w:t>
      </w:r>
      <w:r w:rsidRPr="007D201A">
        <w:rPr>
          <w:rFonts w:ascii="仿宋" w:eastAsia="仿宋" w:hAnsi="仿宋" w:cs="微软雅黑" w:hint="eastAsia"/>
          <w:sz w:val="28"/>
          <w:szCs w:val="28"/>
        </w:rPr>
        <w:t>应</w:t>
      </w:r>
      <w:r w:rsidRPr="007D201A">
        <w:rPr>
          <w:rFonts w:ascii="仿宋" w:eastAsia="仿宋" w:hAnsi="仿宋" w:cs="DotumChe" w:hint="eastAsia"/>
          <w:sz w:val="28"/>
          <w:szCs w:val="28"/>
        </w:rPr>
        <w:t>包括授</w:t>
      </w:r>
      <w:r w:rsidRPr="007D201A">
        <w:rPr>
          <w:rFonts w:ascii="仿宋" w:eastAsia="仿宋" w:hAnsi="仿宋" w:cs="微软雅黑" w:hint="eastAsia"/>
          <w:sz w:val="28"/>
          <w:szCs w:val="28"/>
        </w:rPr>
        <w:t>课</w:t>
      </w:r>
      <w:r w:rsidRPr="007D201A">
        <w:rPr>
          <w:rFonts w:ascii="仿宋" w:eastAsia="仿宋" w:hAnsi="仿宋" w:cs="DotumChe" w:hint="eastAsia"/>
          <w:sz w:val="28"/>
          <w:szCs w:val="28"/>
        </w:rPr>
        <w:t>信息、任</w:t>
      </w:r>
      <w:r w:rsidRPr="007D201A">
        <w:rPr>
          <w:rFonts w:ascii="仿宋" w:eastAsia="仿宋" w:hAnsi="仿宋" w:cs="微软雅黑" w:hint="eastAsia"/>
          <w:sz w:val="28"/>
          <w:szCs w:val="28"/>
        </w:rPr>
        <w:t>务</w:t>
      </w:r>
      <w:r w:rsidRPr="007D201A">
        <w:rPr>
          <w:rFonts w:ascii="仿宋" w:eastAsia="仿宋" w:hAnsi="仿宋" w:cs="DotumChe" w:hint="eastAsia"/>
          <w:sz w:val="28"/>
          <w:szCs w:val="28"/>
        </w:rPr>
        <w:t>目</w:t>
      </w:r>
      <w:r w:rsidRPr="007D201A">
        <w:rPr>
          <w:rFonts w:ascii="仿宋" w:eastAsia="仿宋" w:hAnsi="仿宋" w:cs="微软雅黑" w:hint="eastAsia"/>
          <w:sz w:val="28"/>
          <w:szCs w:val="28"/>
        </w:rPr>
        <w:t>标</w:t>
      </w:r>
      <w:r w:rsidRPr="007D201A">
        <w:rPr>
          <w:rFonts w:ascii="仿宋" w:eastAsia="仿宋" w:hAnsi="仿宋" w:cs="DotumChe" w:hint="eastAsia"/>
          <w:sz w:val="28"/>
          <w:szCs w:val="28"/>
        </w:rPr>
        <w:t>、</w:t>
      </w:r>
      <w:r w:rsidRPr="007D201A">
        <w:rPr>
          <w:rFonts w:ascii="仿宋" w:eastAsia="仿宋" w:hAnsi="仿宋" w:cs="微软雅黑" w:hint="eastAsia"/>
          <w:sz w:val="28"/>
          <w:szCs w:val="28"/>
        </w:rPr>
        <w:t>学</w:t>
      </w:r>
      <w:r w:rsidRPr="007D201A">
        <w:rPr>
          <w:rFonts w:ascii="仿宋" w:eastAsia="仿宋" w:hAnsi="仿宋" w:cs="DotumChe" w:hint="eastAsia"/>
          <w:sz w:val="28"/>
          <w:szCs w:val="28"/>
        </w:rPr>
        <w:t>情分析、活</w:t>
      </w:r>
      <w:r w:rsidRPr="007D201A">
        <w:rPr>
          <w:rFonts w:ascii="仿宋" w:eastAsia="仿宋" w:hAnsi="仿宋" w:cs="微软雅黑" w:hint="eastAsia"/>
          <w:sz w:val="28"/>
          <w:szCs w:val="28"/>
        </w:rPr>
        <w:t>动</w:t>
      </w:r>
      <w:r w:rsidRPr="007D201A">
        <w:rPr>
          <w:rFonts w:ascii="仿宋" w:eastAsia="仿宋" w:hAnsi="仿宋" w:cs="DotumChe" w:hint="eastAsia"/>
          <w:sz w:val="28"/>
          <w:szCs w:val="28"/>
        </w:rPr>
        <w:t>安排、</w:t>
      </w:r>
      <w:r w:rsidRPr="007D201A">
        <w:rPr>
          <w:rFonts w:ascii="仿宋" w:eastAsia="仿宋" w:hAnsi="仿宋" w:cs="微软雅黑" w:hint="eastAsia"/>
          <w:sz w:val="28"/>
          <w:szCs w:val="28"/>
        </w:rPr>
        <w:t>课</w:t>
      </w:r>
      <w:r w:rsidRPr="007D201A">
        <w:rPr>
          <w:rFonts w:ascii="仿宋" w:eastAsia="仿宋" w:hAnsi="仿宋" w:cs="DotumChe" w:hint="eastAsia"/>
          <w:sz w:val="28"/>
          <w:szCs w:val="28"/>
        </w:rPr>
        <w:t>后反思等</w:t>
      </w:r>
      <w:r w:rsidRPr="007D201A">
        <w:rPr>
          <w:rFonts w:ascii="仿宋" w:eastAsia="仿宋" w:hAnsi="仿宋" w:cs="微软雅黑" w:hint="eastAsia"/>
          <w:sz w:val="28"/>
          <w:szCs w:val="28"/>
        </w:rPr>
        <w:t>教学</w:t>
      </w:r>
      <w:r w:rsidRPr="007D201A">
        <w:rPr>
          <w:rFonts w:ascii="仿宋" w:eastAsia="仿宋" w:hAnsi="仿宋" w:cs="DotumChe" w:hint="eastAsia"/>
          <w:sz w:val="28"/>
          <w:szCs w:val="28"/>
        </w:rPr>
        <w:t>基本要素，</w:t>
      </w:r>
      <w:r w:rsidRPr="007D201A">
        <w:rPr>
          <w:rFonts w:ascii="仿宋" w:eastAsia="仿宋" w:hAnsi="仿宋" w:cs="微软雅黑" w:hint="eastAsia"/>
          <w:sz w:val="28"/>
          <w:szCs w:val="28"/>
        </w:rPr>
        <w:t>设计</w:t>
      </w:r>
      <w:r w:rsidRPr="007D201A">
        <w:rPr>
          <w:rFonts w:ascii="仿宋" w:eastAsia="仿宋" w:hAnsi="仿宋" w:cs="DotumChe" w:hint="eastAsia"/>
          <w:sz w:val="28"/>
          <w:szCs w:val="28"/>
        </w:rPr>
        <w:t>合理、</w:t>
      </w:r>
      <w:r w:rsidRPr="007D201A">
        <w:rPr>
          <w:rFonts w:ascii="仿宋" w:eastAsia="仿宋" w:hAnsi="仿宋"/>
          <w:sz w:val="28"/>
          <w:szCs w:val="28"/>
        </w:rPr>
        <w:t>重点突出</w:t>
      </w:r>
      <w:r w:rsidRPr="007D201A">
        <w:rPr>
          <w:rFonts w:ascii="仿宋" w:eastAsia="仿宋" w:hAnsi="仿宋" w:hint="eastAsia"/>
          <w:sz w:val="28"/>
          <w:szCs w:val="28"/>
        </w:rPr>
        <w:t>、</w:t>
      </w:r>
      <w:r w:rsidRPr="007D201A">
        <w:rPr>
          <w:rFonts w:ascii="仿宋" w:eastAsia="仿宋" w:hAnsi="仿宋" w:cs="微软雅黑" w:hint="eastAsia"/>
          <w:sz w:val="28"/>
          <w:szCs w:val="28"/>
        </w:rPr>
        <w:t>规</w:t>
      </w:r>
      <w:r w:rsidRPr="007D201A">
        <w:rPr>
          <w:rFonts w:ascii="仿宋" w:eastAsia="仿宋" w:hAnsi="仿宋" w:cs="DotumChe" w:hint="eastAsia"/>
          <w:sz w:val="28"/>
          <w:szCs w:val="28"/>
        </w:rPr>
        <w:t>范完整、</w:t>
      </w:r>
      <w:r w:rsidRPr="007D201A">
        <w:rPr>
          <w:rFonts w:ascii="仿宋" w:eastAsia="仿宋" w:hAnsi="仿宋" w:cs="微软雅黑" w:hint="eastAsia"/>
          <w:sz w:val="28"/>
          <w:szCs w:val="28"/>
        </w:rPr>
        <w:t>详</w:t>
      </w:r>
      <w:r w:rsidRPr="007D201A">
        <w:rPr>
          <w:rFonts w:ascii="仿宋" w:eastAsia="仿宋" w:hAnsi="仿宋" w:cs="DotumChe" w:hint="eastAsia"/>
          <w:sz w:val="28"/>
          <w:szCs w:val="28"/>
        </w:rPr>
        <w:t>略得</w:t>
      </w:r>
      <w:r w:rsidRPr="007D201A">
        <w:rPr>
          <w:rFonts w:ascii="仿宋" w:eastAsia="仿宋" w:hAnsi="仿宋" w:cs="微软雅黑" w:hint="eastAsia"/>
          <w:sz w:val="28"/>
          <w:szCs w:val="28"/>
        </w:rPr>
        <w:t>当</w:t>
      </w:r>
      <w:r w:rsidRPr="007D201A">
        <w:rPr>
          <w:rFonts w:ascii="仿宋" w:eastAsia="仿宋" w:hAnsi="仿宋" w:cs="DotumChe" w:hint="eastAsia"/>
          <w:sz w:val="28"/>
          <w:szCs w:val="28"/>
        </w:rPr>
        <w:t>，能</w:t>
      </w:r>
      <w:r w:rsidRPr="007D201A">
        <w:rPr>
          <w:rFonts w:ascii="仿宋" w:eastAsia="仿宋" w:hAnsi="仿宋" w:cs="微软雅黑" w:hint="eastAsia"/>
          <w:sz w:val="28"/>
          <w:szCs w:val="28"/>
        </w:rPr>
        <w:t>够</w:t>
      </w:r>
      <w:r w:rsidRPr="007D201A">
        <w:rPr>
          <w:rFonts w:ascii="仿宋" w:eastAsia="仿宋" w:hAnsi="仿宋" w:cs="DotumChe" w:hint="eastAsia"/>
          <w:sz w:val="28"/>
          <w:szCs w:val="28"/>
        </w:rPr>
        <w:t>有效指</w:t>
      </w:r>
      <w:r w:rsidRPr="007D201A">
        <w:rPr>
          <w:rFonts w:ascii="仿宋" w:eastAsia="仿宋" w:hAnsi="仿宋" w:cs="微软雅黑" w:hint="eastAsia"/>
          <w:sz w:val="28"/>
          <w:szCs w:val="28"/>
        </w:rPr>
        <w:t>导教学</w:t>
      </w:r>
      <w:r w:rsidRPr="007D201A">
        <w:rPr>
          <w:rFonts w:ascii="仿宋" w:eastAsia="仿宋" w:hAnsi="仿宋" w:cs="DotumChe" w:hint="eastAsia"/>
          <w:sz w:val="28"/>
          <w:szCs w:val="28"/>
        </w:rPr>
        <w:t>活</w:t>
      </w:r>
      <w:r w:rsidRPr="007D201A">
        <w:rPr>
          <w:rFonts w:ascii="仿宋" w:eastAsia="仿宋" w:hAnsi="仿宋" w:cs="微软雅黑" w:hint="eastAsia"/>
          <w:sz w:val="28"/>
          <w:szCs w:val="28"/>
        </w:rPr>
        <w:t>动</w:t>
      </w:r>
      <w:r w:rsidRPr="007D201A">
        <w:rPr>
          <w:rFonts w:ascii="仿宋" w:eastAsia="仿宋" w:hAnsi="仿宋" w:cs="DotumChe" w:hint="eastAsia"/>
          <w:sz w:val="28"/>
          <w:szCs w:val="28"/>
        </w:rPr>
        <w:t>的</w:t>
      </w:r>
      <w:r w:rsidRPr="007D201A">
        <w:rPr>
          <w:rFonts w:ascii="仿宋" w:eastAsia="仿宋" w:hAnsi="仿宋" w:cs="微软雅黑" w:hint="eastAsia"/>
          <w:sz w:val="28"/>
          <w:szCs w:val="28"/>
        </w:rPr>
        <w:t>实</w:t>
      </w:r>
      <w:r w:rsidRPr="007D201A">
        <w:rPr>
          <w:rFonts w:ascii="仿宋" w:eastAsia="仿宋" w:hAnsi="仿宋" w:cs="DotumChe" w:hint="eastAsia"/>
          <w:sz w:val="28"/>
          <w:szCs w:val="28"/>
        </w:rPr>
        <w:t>施，</w:t>
      </w:r>
      <w:r w:rsidRPr="007D201A">
        <w:rPr>
          <w:rFonts w:ascii="仿宋" w:eastAsia="仿宋" w:hAnsi="仿宋" w:cs="微软雅黑" w:hint="eastAsia"/>
          <w:sz w:val="28"/>
          <w:szCs w:val="28"/>
        </w:rPr>
        <w:t>应当侧</w:t>
      </w:r>
      <w:r w:rsidRPr="007D201A">
        <w:rPr>
          <w:rFonts w:ascii="仿宋" w:eastAsia="仿宋" w:hAnsi="仿宋" w:cs="DotumChe" w:hint="eastAsia"/>
          <w:sz w:val="28"/>
          <w:szCs w:val="28"/>
        </w:rPr>
        <w:t>重体</w:t>
      </w:r>
      <w:r w:rsidRPr="007D201A">
        <w:rPr>
          <w:rFonts w:ascii="仿宋" w:eastAsia="仿宋" w:hAnsi="仿宋" w:cs="微软雅黑" w:hint="eastAsia"/>
          <w:sz w:val="28"/>
          <w:szCs w:val="28"/>
        </w:rPr>
        <w:t>现</w:t>
      </w:r>
      <w:r w:rsidRPr="007D201A">
        <w:rPr>
          <w:rFonts w:ascii="仿宋" w:eastAsia="仿宋" w:hAnsi="仿宋" w:cs="DotumChe" w:hint="eastAsia"/>
          <w:sz w:val="28"/>
          <w:szCs w:val="28"/>
        </w:rPr>
        <w:t>具体的</w:t>
      </w:r>
      <w:r w:rsidRPr="007D201A">
        <w:rPr>
          <w:rFonts w:ascii="仿宋" w:eastAsia="仿宋" w:hAnsi="仿宋" w:cs="微软雅黑" w:hint="eastAsia"/>
          <w:sz w:val="28"/>
          <w:szCs w:val="28"/>
        </w:rPr>
        <w:t>教学内</w:t>
      </w:r>
      <w:r w:rsidRPr="007D201A">
        <w:rPr>
          <w:rFonts w:ascii="仿宋" w:eastAsia="仿宋" w:hAnsi="仿宋" w:cs="DotumChe" w:hint="eastAsia"/>
          <w:sz w:val="28"/>
          <w:szCs w:val="28"/>
        </w:rPr>
        <w:t>容及</w:t>
      </w:r>
      <w:r w:rsidRPr="007D201A">
        <w:rPr>
          <w:rFonts w:ascii="仿宋" w:eastAsia="仿宋" w:hAnsi="仿宋" w:cs="微软雅黑" w:hint="eastAsia"/>
          <w:sz w:val="28"/>
          <w:szCs w:val="28"/>
        </w:rPr>
        <w:t>处</w:t>
      </w:r>
      <w:r w:rsidRPr="007D201A">
        <w:rPr>
          <w:rFonts w:ascii="仿宋" w:eastAsia="仿宋" w:hAnsi="仿宋" w:cs="DotumChe" w:hint="eastAsia"/>
          <w:sz w:val="28"/>
          <w:szCs w:val="28"/>
        </w:rPr>
        <w:t>理、</w:t>
      </w:r>
      <w:r w:rsidRPr="007D201A">
        <w:rPr>
          <w:rFonts w:ascii="仿宋" w:eastAsia="仿宋" w:hAnsi="仿宋" w:cs="微软雅黑" w:hint="eastAsia"/>
          <w:sz w:val="28"/>
          <w:szCs w:val="28"/>
        </w:rPr>
        <w:t>教学</w:t>
      </w:r>
      <w:r w:rsidRPr="007D201A">
        <w:rPr>
          <w:rFonts w:ascii="仿宋" w:eastAsia="仿宋" w:hAnsi="仿宋" w:cs="DotumChe" w:hint="eastAsia"/>
          <w:sz w:val="28"/>
          <w:szCs w:val="28"/>
        </w:rPr>
        <w:t>活</w:t>
      </w:r>
      <w:r w:rsidRPr="007D201A">
        <w:rPr>
          <w:rFonts w:ascii="仿宋" w:eastAsia="仿宋" w:hAnsi="仿宋" w:cs="微软雅黑" w:hint="eastAsia"/>
          <w:sz w:val="28"/>
          <w:szCs w:val="28"/>
        </w:rPr>
        <w:t>动</w:t>
      </w:r>
      <w:r w:rsidRPr="007D201A">
        <w:rPr>
          <w:rFonts w:ascii="仿宋" w:eastAsia="仿宋" w:hAnsi="仿宋" w:cs="DotumChe" w:hint="eastAsia"/>
          <w:sz w:val="28"/>
          <w:szCs w:val="28"/>
        </w:rPr>
        <w:t>及安排</w:t>
      </w:r>
      <w:r w:rsidRPr="007D201A">
        <w:rPr>
          <w:rFonts w:ascii="仿宋" w:eastAsia="仿宋" w:hAnsi="仿宋"/>
          <w:sz w:val="28"/>
          <w:szCs w:val="28"/>
        </w:rPr>
        <w:t>。</w:t>
      </w:r>
      <w:bookmarkStart w:id="1" w:name="_Hlk36506197"/>
      <w:r w:rsidRPr="007D201A">
        <w:rPr>
          <w:rFonts w:ascii="仿宋" w:eastAsia="仿宋" w:hAnsi="仿宋" w:hint="eastAsia"/>
          <w:sz w:val="28"/>
          <w:szCs w:val="28"/>
        </w:rPr>
        <w:t>原</w:t>
      </w:r>
      <w:r w:rsidRPr="007D201A">
        <w:rPr>
          <w:rFonts w:ascii="仿宋" w:eastAsia="仿宋" w:hAnsi="仿宋" w:cs="微软雅黑" w:hint="eastAsia"/>
          <w:sz w:val="28"/>
          <w:szCs w:val="28"/>
        </w:rPr>
        <w:t>则</w:t>
      </w:r>
      <w:r w:rsidRPr="007D201A">
        <w:rPr>
          <w:rFonts w:ascii="仿宋" w:eastAsia="仿宋" w:hAnsi="仿宋" w:cs="DotumChe" w:hint="eastAsia"/>
          <w:sz w:val="28"/>
          <w:szCs w:val="28"/>
        </w:rPr>
        <w:t>上每</w:t>
      </w:r>
      <w:r w:rsidRPr="007D201A">
        <w:rPr>
          <w:rFonts w:ascii="仿宋" w:eastAsia="仿宋" w:hAnsi="仿宋" w:cs="微软雅黑" w:hint="eastAsia"/>
          <w:sz w:val="28"/>
          <w:szCs w:val="28"/>
        </w:rPr>
        <w:t>份教</w:t>
      </w:r>
      <w:r w:rsidRPr="007D201A">
        <w:rPr>
          <w:rFonts w:ascii="仿宋" w:eastAsia="仿宋" w:hAnsi="仿宋" w:cs="DotumChe" w:hint="eastAsia"/>
          <w:sz w:val="28"/>
          <w:szCs w:val="28"/>
        </w:rPr>
        <w:t>案的</w:t>
      </w:r>
      <w:r w:rsidRPr="007D201A">
        <w:rPr>
          <w:rFonts w:ascii="仿宋" w:eastAsia="仿宋" w:hAnsi="仿宋" w:cs="微软雅黑" w:hint="eastAsia"/>
          <w:sz w:val="28"/>
          <w:szCs w:val="28"/>
        </w:rPr>
        <w:t>教学内</w:t>
      </w:r>
      <w:r w:rsidRPr="007D201A">
        <w:rPr>
          <w:rFonts w:ascii="仿宋" w:eastAsia="仿宋" w:hAnsi="仿宋" w:cs="DotumChe" w:hint="eastAsia"/>
          <w:sz w:val="28"/>
          <w:szCs w:val="28"/>
        </w:rPr>
        <w:t>容不超</w:t>
      </w:r>
      <w:r w:rsidRPr="007D201A">
        <w:rPr>
          <w:rFonts w:ascii="仿宋" w:eastAsia="仿宋" w:hAnsi="仿宋" w:cs="微软雅黑" w:hint="eastAsia"/>
          <w:sz w:val="28"/>
          <w:szCs w:val="28"/>
        </w:rPr>
        <w:t>过</w:t>
      </w:r>
      <w:r w:rsidRPr="007D201A">
        <w:rPr>
          <w:rFonts w:ascii="仿宋" w:eastAsia="仿宋" w:hAnsi="仿宋" w:hint="eastAsia"/>
          <w:sz w:val="28"/>
          <w:szCs w:val="28"/>
        </w:rPr>
        <w:t>2</w:t>
      </w:r>
      <w:r w:rsidRPr="007D201A">
        <w:rPr>
          <w:rFonts w:ascii="仿宋" w:eastAsia="仿宋" w:hAnsi="仿宋" w:cs="微软雅黑" w:hint="eastAsia"/>
          <w:sz w:val="28"/>
          <w:szCs w:val="28"/>
        </w:rPr>
        <w:t>学时</w:t>
      </w:r>
      <w:r w:rsidRPr="007D201A">
        <w:rPr>
          <w:rFonts w:ascii="仿宋" w:eastAsia="仿宋" w:hAnsi="仿宋" w:cs="DotumChe" w:hint="eastAsia"/>
          <w:sz w:val="28"/>
          <w:szCs w:val="28"/>
        </w:rPr>
        <w:t>，</w:t>
      </w:r>
      <w:r w:rsidRPr="007D201A">
        <w:rPr>
          <w:rFonts w:ascii="仿宋" w:eastAsia="仿宋" w:hAnsi="仿宋" w:cs="微软雅黑" w:hint="eastAsia"/>
          <w:sz w:val="28"/>
          <w:szCs w:val="28"/>
        </w:rPr>
        <w:t>实践</w:t>
      </w:r>
      <w:r w:rsidRPr="007D201A">
        <w:rPr>
          <w:rFonts w:ascii="仿宋" w:eastAsia="仿宋" w:hAnsi="仿宋" w:cs="DotumChe" w:hint="eastAsia"/>
          <w:sz w:val="28"/>
          <w:szCs w:val="28"/>
        </w:rPr>
        <w:t>性</w:t>
      </w:r>
      <w:r w:rsidRPr="007D201A">
        <w:rPr>
          <w:rFonts w:ascii="仿宋" w:eastAsia="仿宋" w:hAnsi="仿宋" w:cs="微软雅黑" w:hint="eastAsia"/>
          <w:sz w:val="28"/>
          <w:szCs w:val="28"/>
        </w:rPr>
        <w:t>教学环节</w:t>
      </w:r>
      <w:r w:rsidRPr="007D201A">
        <w:rPr>
          <w:rFonts w:ascii="仿宋" w:eastAsia="仿宋" w:hAnsi="仿宋" w:cs="DotumChe" w:hint="eastAsia"/>
          <w:sz w:val="28"/>
          <w:szCs w:val="28"/>
        </w:rPr>
        <w:t>的</w:t>
      </w:r>
      <w:r w:rsidRPr="007D201A">
        <w:rPr>
          <w:rFonts w:ascii="仿宋" w:eastAsia="仿宋" w:hAnsi="仿宋" w:cs="微软雅黑" w:hint="eastAsia"/>
          <w:sz w:val="28"/>
          <w:szCs w:val="28"/>
        </w:rPr>
        <w:t>教学内</w:t>
      </w:r>
      <w:r w:rsidRPr="007D201A">
        <w:rPr>
          <w:rFonts w:ascii="仿宋" w:eastAsia="仿宋" w:hAnsi="仿宋" w:cs="DotumChe" w:hint="eastAsia"/>
          <w:sz w:val="28"/>
          <w:szCs w:val="28"/>
        </w:rPr>
        <w:t>容可以不超</w:t>
      </w:r>
      <w:r w:rsidRPr="007D201A">
        <w:rPr>
          <w:rFonts w:ascii="仿宋" w:eastAsia="仿宋" w:hAnsi="仿宋" w:cs="微软雅黑" w:hint="eastAsia"/>
          <w:sz w:val="28"/>
          <w:szCs w:val="28"/>
        </w:rPr>
        <w:t>过</w:t>
      </w:r>
      <w:r w:rsidRPr="007D201A">
        <w:rPr>
          <w:rFonts w:ascii="仿宋" w:eastAsia="仿宋" w:hAnsi="仿宋" w:hint="eastAsia"/>
          <w:sz w:val="28"/>
          <w:szCs w:val="28"/>
        </w:rPr>
        <w:t>4</w:t>
      </w:r>
      <w:r w:rsidRPr="007D201A">
        <w:rPr>
          <w:rFonts w:ascii="仿宋" w:eastAsia="仿宋" w:hAnsi="仿宋" w:cs="微软雅黑" w:hint="eastAsia"/>
          <w:sz w:val="28"/>
          <w:szCs w:val="28"/>
        </w:rPr>
        <w:t>学时</w:t>
      </w:r>
      <w:bookmarkEnd w:id="1"/>
      <w:r w:rsidRPr="007D201A">
        <w:rPr>
          <w:rFonts w:ascii="仿宋" w:eastAsia="仿宋" w:hAnsi="仿宋" w:cs="DotumChe" w:hint="eastAsia"/>
          <w:sz w:val="28"/>
          <w:szCs w:val="28"/>
        </w:rPr>
        <w:t>。</w:t>
      </w:r>
      <w:r w:rsidRPr="007D201A">
        <w:rPr>
          <w:rFonts w:ascii="仿宋" w:eastAsia="仿宋" w:hAnsi="仿宋"/>
          <w:sz w:val="28"/>
          <w:szCs w:val="28"/>
        </w:rPr>
        <w:t>每</w:t>
      </w:r>
      <w:r w:rsidRPr="007D201A">
        <w:rPr>
          <w:rFonts w:ascii="仿宋" w:eastAsia="仿宋" w:hAnsi="仿宋" w:hint="eastAsia"/>
          <w:sz w:val="28"/>
          <w:szCs w:val="28"/>
        </w:rPr>
        <w:t>件</w:t>
      </w:r>
      <w:r w:rsidRPr="007D201A">
        <w:rPr>
          <w:rFonts w:ascii="仿宋" w:eastAsia="仿宋" w:hAnsi="仿宋" w:cs="微软雅黑" w:hint="eastAsia"/>
          <w:sz w:val="28"/>
          <w:szCs w:val="28"/>
        </w:rPr>
        <w:t>参赛</w:t>
      </w:r>
      <w:r w:rsidRPr="007D201A">
        <w:rPr>
          <w:rFonts w:ascii="仿宋" w:eastAsia="仿宋" w:hAnsi="仿宋" w:cs="DotumChe" w:hint="eastAsia"/>
          <w:sz w:val="28"/>
          <w:szCs w:val="28"/>
        </w:rPr>
        <w:t>作品的全部</w:t>
      </w:r>
      <w:r w:rsidRPr="007D201A">
        <w:rPr>
          <w:rFonts w:ascii="仿宋" w:eastAsia="仿宋" w:hAnsi="仿宋" w:cs="微软雅黑" w:hint="eastAsia"/>
          <w:sz w:val="28"/>
          <w:szCs w:val="28"/>
        </w:rPr>
        <w:t>教</w:t>
      </w:r>
      <w:r w:rsidRPr="007D201A">
        <w:rPr>
          <w:rFonts w:ascii="仿宋" w:eastAsia="仿宋" w:hAnsi="仿宋" w:cs="DotumChe" w:hint="eastAsia"/>
          <w:sz w:val="28"/>
          <w:szCs w:val="28"/>
        </w:rPr>
        <w:t>案</w:t>
      </w:r>
      <w:r w:rsidRPr="007D201A">
        <w:rPr>
          <w:rFonts w:ascii="仿宋" w:eastAsia="仿宋" w:hAnsi="仿宋" w:hint="eastAsia"/>
          <w:sz w:val="28"/>
          <w:szCs w:val="28"/>
        </w:rPr>
        <w:t>按序逐一</w:t>
      </w:r>
      <w:r w:rsidRPr="007D201A">
        <w:rPr>
          <w:rFonts w:ascii="仿宋" w:eastAsia="仿宋" w:hAnsi="仿宋" w:cs="微软雅黑" w:hint="eastAsia"/>
          <w:sz w:val="28"/>
          <w:szCs w:val="28"/>
        </w:rPr>
        <w:t>标</w:t>
      </w:r>
      <w:r w:rsidRPr="007D201A">
        <w:rPr>
          <w:rFonts w:ascii="仿宋" w:eastAsia="仿宋" w:hAnsi="仿宋" w:cs="DotumChe" w:hint="eastAsia"/>
          <w:sz w:val="28"/>
          <w:szCs w:val="28"/>
        </w:rPr>
        <w:t>明序</w:t>
      </w:r>
      <w:r w:rsidRPr="007D201A">
        <w:rPr>
          <w:rFonts w:ascii="仿宋" w:eastAsia="仿宋" w:hAnsi="仿宋" w:cs="微软雅黑" w:hint="eastAsia"/>
          <w:sz w:val="28"/>
          <w:szCs w:val="28"/>
        </w:rPr>
        <w:t>号</w:t>
      </w:r>
      <w:r w:rsidRPr="007D201A">
        <w:rPr>
          <w:rFonts w:ascii="仿宋" w:eastAsia="仿宋" w:hAnsi="仿宋" w:cs="DotumChe" w:hint="eastAsia"/>
          <w:sz w:val="28"/>
          <w:szCs w:val="28"/>
        </w:rPr>
        <w:t>，合</w:t>
      </w:r>
      <w:r w:rsidRPr="007D201A">
        <w:rPr>
          <w:rFonts w:ascii="仿宋" w:eastAsia="仿宋" w:hAnsi="仿宋" w:cs="微软雅黑" w:hint="eastAsia"/>
          <w:sz w:val="28"/>
          <w:szCs w:val="28"/>
        </w:rPr>
        <w:t>并为</w:t>
      </w:r>
      <w:r w:rsidRPr="007D201A">
        <w:rPr>
          <w:rFonts w:ascii="仿宋" w:eastAsia="仿宋" w:hAnsi="仿宋"/>
          <w:sz w:val="28"/>
          <w:szCs w:val="28"/>
        </w:rPr>
        <w:t>一</w:t>
      </w:r>
      <w:r w:rsidRPr="007D201A">
        <w:rPr>
          <w:rFonts w:ascii="仿宋" w:eastAsia="仿宋" w:hAnsi="仿宋" w:cs="微软雅黑" w:hint="eastAsia"/>
          <w:sz w:val="28"/>
          <w:szCs w:val="28"/>
        </w:rPr>
        <w:t>个</w:t>
      </w:r>
      <w:r w:rsidRPr="007D201A">
        <w:rPr>
          <w:rFonts w:ascii="仿宋" w:eastAsia="仿宋" w:hAnsi="仿宋" w:cs="DotumChe" w:hint="eastAsia"/>
          <w:sz w:val="28"/>
          <w:szCs w:val="28"/>
        </w:rPr>
        <w:t>文件提交。</w:t>
      </w:r>
    </w:p>
    <w:p w14:paraId="333D4BE1" w14:textId="6199AD90" w:rsidR="00AB7B7D" w:rsidRPr="007D201A" w:rsidRDefault="000B20A3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AB7B7D" w:rsidRPr="007D201A">
        <w:rPr>
          <w:rFonts w:ascii="仿宋" w:eastAsia="仿宋" w:hAnsi="仿宋" w:cs="微软雅黑" w:hint="eastAsia"/>
          <w:sz w:val="28"/>
          <w:szCs w:val="28"/>
        </w:rPr>
        <w:t>教学实</w:t>
      </w:r>
      <w:r w:rsidR="00AB7B7D" w:rsidRPr="007D201A">
        <w:rPr>
          <w:rFonts w:ascii="仿宋" w:eastAsia="仿宋" w:hAnsi="仿宋" w:cs="DotumChe" w:hint="eastAsia"/>
          <w:sz w:val="28"/>
          <w:szCs w:val="28"/>
        </w:rPr>
        <w:t>施</w:t>
      </w:r>
      <w:r w:rsidR="00AB7B7D" w:rsidRPr="007D201A">
        <w:rPr>
          <w:rFonts w:ascii="仿宋" w:eastAsia="仿宋" w:hAnsi="仿宋" w:cs="微软雅黑" w:hint="eastAsia"/>
          <w:sz w:val="28"/>
          <w:szCs w:val="28"/>
        </w:rPr>
        <w:t>报</w:t>
      </w:r>
      <w:r w:rsidR="00AB7B7D" w:rsidRPr="007D201A">
        <w:rPr>
          <w:rFonts w:ascii="仿宋" w:eastAsia="仿宋" w:hAnsi="仿宋" w:cs="DotumChe" w:hint="eastAsia"/>
          <w:sz w:val="28"/>
          <w:szCs w:val="28"/>
        </w:rPr>
        <w:t>告</w:t>
      </w:r>
    </w:p>
    <w:p w14:paraId="5194D632" w14:textId="77777777" w:rsidR="00AB7B7D" w:rsidRPr="007D201A" w:rsidRDefault="00AB7B7D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B06AA7">
        <w:rPr>
          <w:rFonts w:ascii="仿宋" w:eastAsia="仿宋" w:hAnsi="仿宋" w:cs="微软雅黑" w:hint="eastAsia"/>
          <w:sz w:val="28"/>
          <w:szCs w:val="28"/>
        </w:rPr>
        <w:t>教学团队在完成教学设计和实施之后，撰写</w:t>
      </w:r>
      <w:r w:rsidRPr="00B06AA7">
        <w:rPr>
          <w:rFonts w:ascii="仿宋" w:eastAsia="仿宋" w:hAnsi="仿宋" w:cs="微软雅黑"/>
          <w:sz w:val="28"/>
          <w:szCs w:val="28"/>
        </w:rPr>
        <w:t>1份教学实施报告。报告应梳理总结参赛作品的教学整体设计、教学实施过程、学生学习效果、反思改进措施等方面情况，突出重点和特色，体现创新举措和具体成效，可用图表加以佐证。中文字符在5000字以内（文末注明正文“中文字符统计数”），插入的图表应有针对性、有效性，尺寸</w:t>
      </w:r>
      <w:r w:rsidRPr="00B06AA7">
        <w:rPr>
          <w:rFonts w:ascii="仿宋" w:eastAsia="仿宋" w:hAnsi="仿宋" w:cs="微软雅黑"/>
          <w:sz w:val="28"/>
          <w:szCs w:val="28"/>
        </w:rPr>
        <w:lastRenderedPageBreak/>
        <w:t>合适、清晰可见，一般不超过12张。</w:t>
      </w:r>
    </w:p>
    <w:p w14:paraId="7D28EDB3" w14:textId="3A58258C" w:rsidR="00AB7B7D" w:rsidRPr="0013684B" w:rsidRDefault="0044306D" w:rsidP="00AB7B7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八</w:t>
      </w:r>
      <w:r w:rsidR="00AB7B7D" w:rsidRPr="0013684B">
        <w:rPr>
          <w:rFonts w:ascii="黑体" w:eastAsia="黑体" w:hAnsi="黑体" w:hint="eastAsia"/>
          <w:sz w:val="28"/>
        </w:rPr>
        <w:t>、</w:t>
      </w:r>
      <w:r w:rsidR="008E406A" w:rsidRPr="0013684B">
        <w:rPr>
          <w:rFonts w:ascii="黑体" w:eastAsia="黑体" w:hAnsi="黑体" w:hint="eastAsia"/>
          <w:sz w:val="28"/>
        </w:rPr>
        <w:t>其他注意事项</w:t>
      </w:r>
    </w:p>
    <w:p w14:paraId="0CC082CC" w14:textId="64653420" w:rsidR="008E406A" w:rsidRDefault="008E406A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7D201A">
        <w:rPr>
          <w:rFonts w:ascii="仿宋" w:eastAsia="仿宋" w:hAnsi="仿宋" w:cs="微软雅黑" w:hint="eastAsia"/>
          <w:sz w:val="28"/>
          <w:szCs w:val="28"/>
        </w:rPr>
        <w:t>请</w:t>
      </w:r>
      <w:r w:rsidRPr="007D201A">
        <w:rPr>
          <w:rFonts w:ascii="仿宋" w:eastAsia="仿宋" w:hAnsi="仿宋" w:cs="DotumChe" w:hint="eastAsia"/>
          <w:sz w:val="28"/>
          <w:szCs w:val="28"/>
        </w:rPr>
        <w:t>各二</w:t>
      </w:r>
      <w:r w:rsidRPr="007D201A">
        <w:rPr>
          <w:rFonts w:ascii="仿宋" w:eastAsia="仿宋" w:hAnsi="仿宋" w:cs="微软雅黑" w:hint="eastAsia"/>
          <w:sz w:val="28"/>
          <w:szCs w:val="28"/>
        </w:rPr>
        <w:t>级</w:t>
      </w:r>
      <w:r w:rsidRPr="007D201A">
        <w:rPr>
          <w:rFonts w:ascii="仿宋" w:eastAsia="仿宋" w:hAnsi="仿宋" w:cs="DotumChe" w:hint="eastAsia"/>
          <w:sz w:val="28"/>
          <w:szCs w:val="28"/>
        </w:rPr>
        <w:t>院部</w:t>
      </w:r>
      <w:r w:rsidRPr="007D201A">
        <w:rPr>
          <w:rFonts w:ascii="仿宋" w:eastAsia="仿宋" w:hAnsi="仿宋" w:cs="微软雅黑" w:hint="eastAsia"/>
          <w:sz w:val="28"/>
          <w:szCs w:val="28"/>
        </w:rPr>
        <w:t>积极组织教师</w:t>
      </w:r>
      <w:r>
        <w:rPr>
          <w:rFonts w:ascii="仿宋" w:eastAsia="仿宋" w:hAnsi="仿宋" w:cs="微软雅黑" w:hint="eastAsia"/>
          <w:sz w:val="28"/>
          <w:szCs w:val="28"/>
        </w:rPr>
        <w:t>观摩学习</w:t>
      </w:r>
      <w:r w:rsidR="006B2B32">
        <w:rPr>
          <w:rFonts w:ascii="仿宋" w:eastAsia="仿宋" w:hAnsi="仿宋" w:cs="DotumChe" w:hint="eastAsia"/>
          <w:sz w:val="28"/>
          <w:szCs w:val="28"/>
        </w:rPr>
        <w:t>。</w:t>
      </w:r>
    </w:p>
    <w:p w14:paraId="2633F8BF" w14:textId="0E12B6B6" w:rsidR="00AB7B7D" w:rsidRDefault="008E406A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2.本次预演赛</w:t>
      </w:r>
      <w:r w:rsidR="006B2B32">
        <w:rPr>
          <w:rFonts w:ascii="仿宋" w:eastAsia="仿宋" w:hAnsi="仿宋" w:hint="eastAsia"/>
          <w:sz w:val="28"/>
          <w:szCs w:val="28"/>
        </w:rPr>
        <w:t>根据评委打分计算分数，但</w:t>
      </w:r>
      <w:r>
        <w:rPr>
          <w:rFonts w:ascii="仿宋" w:eastAsia="仿宋" w:hAnsi="仿宋" w:hint="eastAsia"/>
          <w:sz w:val="28"/>
          <w:szCs w:val="28"/>
        </w:rPr>
        <w:t>不设</w:t>
      </w:r>
      <w:r w:rsidR="006B2B32">
        <w:rPr>
          <w:rFonts w:ascii="仿宋" w:eastAsia="仿宋" w:hAnsi="仿宋" w:hint="eastAsia"/>
          <w:sz w:val="28"/>
          <w:szCs w:val="28"/>
        </w:rPr>
        <w:t>奖项</w:t>
      </w:r>
      <w:r w:rsidR="00AB7B7D" w:rsidRPr="000F79C4">
        <w:rPr>
          <w:rFonts w:ascii="仿宋" w:eastAsia="仿宋" w:hAnsi="仿宋" w:hint="eastAsia"/>
          <w:sz w:val="28"/>
          <w:szCs w:val="28"/>
        </w:rPr>
        <w:t>。</w:t>
      </w:r>
    </w:p>
    <w:p w14:paraId="03D00736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5EB15EEF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5593D921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23FDACD1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55DBA1FF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5E285D5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3E35202F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172082D1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55475A4D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2D6015AA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5A2BDE7E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0036967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7DEF8841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94B1EC5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01E860D5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4AD7891F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49B43784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21C297D9" w14:textId="77777777" w:rsidR="004B4690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414831F4" w14:textId="77777777" w:rsidR="004B4690" w:rsidRPr="000F79C4" w:rsidRDefault="004B4690" w:rsidP="00AB7B7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75A5ABAE" w14:textId="382D2B51" w:rsidR="00AB7B7D" w:rsidRPr="0013684B" w:rsidRDefault="0044306D" w:rsidP="00AB7B7D">
      <w:pPr>
        <w:overflowPunct w:val="0"/>
        <w:ind w:firstLineChars="200" w:firstLine="560"/>
        <w:outlineLvl w:val="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九</w:t>
      </w:r>
      <w:r w:rsidR="00AB7B7D" w:rsidRPr="0013684B">
        <w:rPr>
          <w:rFonts w:ascii="黑体" w:eastAsia="黑体" w:hAnsi="黑体" w:hint="eastAsia"/>
          <w:sz w:val="28"/>
        </w:rPr>
        <w:t>、</w:t>
      </w:r>
      <w:r w:rsidR="00AB7B7D">
        <w:rPr>
          <w:rFonts w:ascii="黑体" w:eastAsia="黑体" w:hAnsi="黑体" w:hint="eastAsia"/>
          <w:sz w:val="28"/>
        </w:rPr>
        <w:t>相关评分指标</w:t>
      </w:r>
    </w:p>
    <w:p w14:paraId="0F65A5EF" w14:textId="53C3DD51" w:rsidR="006B2B32" w:rsidRPr="006B2B32" w:rsidRDefault="006B2B32" w:rsidP="006B2B3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6B2B32">
        <w:rPr>
          <w:rFonts w:ascii="仿宋" w:eastAsia="仿宋" w:hAnsi="仿宋" w:hint="eastAsia"/>
          <w:sz w:val="28"/>
          <w:szCs w:val="28"/>
        </w:rPr>
        <w:t>2023年安徽省高等职业院校教学能力大赛</w:t>
      </w:r>
      <w:r w:rsidRPr="0044306D">
        <w:rPr>
          <w:rFonts w:ascii="仿宋" w:eastAsia="仿宋" w:hAnsi="仿宋" w:hint="eastAsia"/>
          <w:sz w:val="28"/>
          <w:szCs w:val="28"/>
        </w:rPr>
        <w:t>公共基础课程</w:t>
      </w:r>
      <w:r w:rsidRPr="006B2B32">
        <w:rPr>
          <w:rFonts w:ascii="仿宋" w:eastAsia="仿宋" w:hAnsi="仿宋" w:hint="eastAsia"/>
          <w:sz w:val="28"/>
          <w:szCs w:val="28"/>
        </w:rPr>
        <w:t>评分标准</w:t>
      </w:r>
    </w:p>
    <w:tbl>
      <w:tblPr>
        <w:tblW w:w="8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"/>
        <w:gridCol w:w="580"/>
        <w:gridCol w:w="7164"/>
      </w:tblGrid>
      <w:tr w:rsidR="006B2B32" w14:paraId="780FB241" w14:textId="77777777" w:rsidTr="00784879">
        <w:trPr>
          <w:cantSplit/>
          <w:trHeight w:val="555"/>
          <w:tblHeader/>
          <w:jc w:val="center"/>
        </w:trPr>
        <w:tc>
          <w:tcPr>
            <w:tcW w:w="874" w:type="dxa"/>
            <w:vAlign w:val="center"/>
          </w:tcPr>
          <w:p w14:paraId="56883E3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bookmarkStart w:id="2" w:name="_Hlk10491916"/>
            <w:r>
              <w:rPr>
                <w:rFonts w:ascii="黑体" w:eastAsia="黑体" w:hAnsi="黑体" w:hint="eastAsia"/>
                <w:sz w:val="24"/>
                <w:szCs w:val="28"/>
              </w:rPr>
              <w:t>评价</w:t>
            </w:r>
          </w:p>
          <w:p w14:paraId="43C71287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指标</w:t>
            </w:r>
          </w:p>
        </w:tc>
        <w:tc>
          <w:tcPr>
            <w:tcW w:w="580" w:type="dxa"/>
            <w:vAlign w:val="center"/>
          </w:tcPr>
          <w:p w14:paraId="471EA361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分</w:t>
            </w:r>
          </w:p>
          <w:p w14:paraId="7D6E8E0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值</w:t>
            </w:r>
          </w:p>
        </w:tc>
        <w:tc>
          <w:tcPr>
            <w:tcW w:w="7164" w:type="dxa"/>
            <w:vAlign w:val="center"/>
          </w:tcPr>
          <w:p w14:paraId="154AF7C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评价要素</w:t>
            </w:r>
          </w:p>
        </w:tc>
      </w:tr>
      <w:tr w:rsidR="006B2B32" w14:paraId="077FB50E" w14:textId="77777777" w:rsidTr="00784879">
        <w:trPr>
          <w:cantSplit/>
          <w:trHeight w:val="2492"/>
          <w:jc w:val="center"/>
        </w:trPr>
        <w:tc>
          <w:tcPr>
            <w:tcW w:w="874" w:type="dxa"/>
            <w:vAlign w:val="center"/>
          </w:tcPr>
          <w:p w14:paraId="0D364D38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目标</w:t>
            </w:r>
          </w:p>
          <w:p w14:paraId="773D1C81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7E7B85C8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学情</w:t>
            </w:r>
          </w:p>
        </w:tc>
        <w:tc>
          <w:tcPr>
            <w:tcW w:w="580" w:type="dxa"/>
            <w:vAlign w:val="center"/>
          </w:tcPr>
          <w:p w14:paraId="63C852B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20</w:t>
            </w:r>
          </w:p>
        </w:tc>
        <w:tc>
          <w:tcPr>
            <w:tcW w:w="7164" w:type="dxa"/>
            <w:vAlign w:val="center"/>
          </w:tcPr>
          <w:p w14:paraId="17197F69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符合新时代对技术技能人才培养新要求，落实教育部颁布的公共基础课程教学标准有关要求，紧扣学校专业人才培养方案和课程教学安排，夯实学生科学文化基础，着力培养学生人文素养、职业素养、信息素养，培养学生工匠精神、科学精神、创新精神和终身学习能力。</w:t>
            </w:r>
          </w:p>
          <w:p w14:paraId="4839A594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2.教学目标表述明确、相互关联，重点突出、可评可测。</w:t>
            </w:r>
          </w:p>
          <w:p w14:paraId="6691EEB6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3.客观分析学生知识基础、认知能力、学习特点、专业特性等，详实反映学生整体情况与个体差异，准确预判教学难点。</w:t>
            </w:r>
          </w:p>
        </w:tc>
      </w:tr>
      <w:tr w:rsidR="006B2B32" w14:paraId="300B7E9A" w14:textId="77777777" w:rsidTr="00784879">
        <w:trPr>
          <w:cantSplit/>
          <w:trHeight w:val="90"/>
          <w:jc w:val="center"/>
        </w:trPr>
        <w:tc>
          <w:tcPr>
            <w:tcW w:w="874" w:type="dxa"/>
            <w:vAlign w:val="center"/>
          </w:tcPr>
          <w:p w14:paraId="49519401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内容</w:t>
            </w:r>
          </w:p>
          <w:p w14:paraId="59A7D3DC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16779589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策略</w:t>
            </w:r>
          </w:p>
        </w:tc>
        <w:tc>
          <w:tcPr>
            <w:tcW w:w="580" w:type="dxa"/>
            <w:vAlign w:val="center"/>
          </w:tcPr>
          <w:p w14:paraId="04B070DB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20</w:t>
            </w:r>
          </w:p>
        </w:tc>
        <w:tc>
          <w:tcPr>
            <w:tcW w:w="7164" w:type="dxa"/>
            <w:vAlign w:val="center"/>
          </w:tcPr>
          <w:p w14:paraId="7FE62AFE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</w:t>
            </w:r>
            <w:bookmarkStart w:id="3" w:name="_Hlk44359443"/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思政课程按照“八个相统一”要求扎实推进创优建设</w:t>
            </w:r>
            <w:bookmarkEnd w:id="3"/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；其他课程注重落实课程思政要求，结合课程特点挖掘思政元素，有机融入课程教学，达到润物无声的育人效果。</w:t>
            </w:r>
          </w:p>
          <w:p w14:paraId="3C0C3D46" w14:textId="77777777" w:rsidR="006B2B32" w:rsidRDefault="006B2B32" w:rsidP="00784879">
            <w:pPr>
              <w:overflowPunct w:val="0"/>
              <w:topLinePunct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2.教学内容落实公共基础课程课标，突出思想性、科学性、基础性、职业性和时代性，有效支撑教学目标的实现，内容选择科学严谨、容量适度，安排合理、衔接有序、结构清晰，符合层次定位。</w:t>
            </w:r>
          </w:p>
          <w:p w14:paraId="3C976898" w14:textId="77777777" w:rsidR="006B2B32" w:rsidRDefault="006B2B32" w:rsidP="00784879">
            <w:pPr>
              <w:overflowPunct w:val="0"/>
              <w:topLinePunct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3.教材选用、使用符合《职业院校教材管理办法》等文件规定和要求，配套提供丰富、优质学习资源；教案完整、规范、简明、真实。</w:t>
            </w:r>
          </w:p>
          <w:p w14:paraId="1794519C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4.教学设计科学合理，教学过程系统优化，流程环节构思得当，技术应用预想合理，方法手段设计恰当，评价考核科学有效。</w:t>
            </w:r>
          </w:p>
        </w:tc>
      </w:tr>
      <w:tr w:rsidR="006B2B32" w14:paraId="0D520D0A" w14:textId="77777777" w:rsidTr="00784879">
        <w:trPr>
          <w:cantSplit/>
          <w:trHeight w:val="3046"/>
          <w:jc w:val="center"/>
        </w:trPr>
        <w:tc>
          <w:tcPr>
            <w:tcW w:w="874" w:type="dxa"/>
            <w:vAlign w:val="center"/>
          </w:tcPr>
          <w:p w14:paraId="4404A4E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实施</w:t>
            </w:r>
          </w:p>
          <w:p w14:paraId="0135F16E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0D7BCA74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成效</w:t>
            </w:r>
          </w:p>
        </w:tc>
        <w:tc>
          <w:tcPr>
            <w:tcW w:w="580" w:type="dxa"/>
            <w:vAlign w:val="center"/>
          </w:tcPr>
          <w:p w14:paraId="61126E2D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30</w:t>
            </w:r>
          </w:p>
        </w:tc>
        <w:tc>
          <w:tcPr>
            <w:tcW w:w="7164" w:type="dxa"/>
            <w:vAlign w:val="center"/>
          </w:tcPr>
          <w:p w14:paraId="1B1995DF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1.教育思想和教学理念先进，遵循学生认知规律，反映日常教学实际。</w:t>
            </w:r>
          </w:p>
          <w:p w14:paraId="3F973BE4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2.按照教学设计实施教学，关注重点、难点的解决，能够针对学习反馈及时调整教学，突出学生中心，实行因材施教。</w:t>
            </w:r>
          </w:p>
          <w:p w14:paraId="27E1764B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3.教学环境真实，满足教学需要，教学活动开展有序，教学互动深入有效，教学气氛生动活泼，学生学有所得。</w:t>
            </w:r>
          </w:p>
          <w:p w14:paraId="0F83D445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4.关注教与学行为数据采集，针对目标要求开展考核与评价。</w:t>
            </w:r>
          </w:p>
          <w:p w14:paraId="4F73174F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5.创新教学方式方法，合理运用前沿信息技术、数字化教学资源、设施设备改造传统教学，提升学习效果、提高教学与管理成效。</w:t>
            </w:r>
          </w:p>
        </w:tc>
      </w:tr>
      <w:tr w:rsidR="006B2B32" w14:paraId="6DBAA214" w14:textId="77777777" w:rsidTr="00784879">
        <w:trPr>
          <w:cantSplit/>
          <w:trHeight w:val="2426"/>
          <w:jc w:val="center"/>
        </w:trPr>
        <w:tc>
          <w:tcPr>
            <w:tcW w:w="874" w:type="dxa"/>
            <w:vAlign w:val="center"/>
          </w:tcPr>
          <w:p w14:paraId="1FCAFC38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lastRenderedPageBreak/>
              <w:t>教学</w:t>
            </w:r>
          </w:p>
          <w:p w14:paraId="493AC40A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素养</w:t>
            </w:r>
          </w:p>
        </w:tc>
        <w:tc>
          <w:tcPr>
            <w:tcW w:w="580" w:type="dxa"/>
            <w:vAlign w:val="center"/>
          </w:tcPr>
          <w:p w14:paraId="6E7F8959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15</w:t>
            </w:r>
          </w:p>
        </w:tc>
        <w:tc>
          <w:tcPr>
            <w:tcW w:w="7164" w:type="dxa"/>
            <w:vAlign w:val="center"/>
          </w:tcPr>
          <w:p w14:paraId="2DC513BE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1.展现新时代职业院校教师良好的师德师风、教学能力和信息素养，发挥教学团队协作优势；老中青传帮带效果显著。</w:t>
            </w:r>
          </w:p>
          <w:p w14:paraId="7C9335F6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2.教师课堂教学态度认真、严谨规范、表述清晰、亲和力强、仪态自然。</w:t>
            </w:r>
          </w:p>
          <w:p w14:paraId="368A2BAF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3.教学研究深入，学术功底扎实，参赛资料客观记载、真实反映、反思深刻；决赛现场展示聚焦主题、观点正确、思路清晰、逻辑严谨、表达流畅。</w:t>
            </w:r>
          </w:p>
        </w:tc>
      </w:tr>
      <w:tr w:rsidR="006B2B32" w14:paraId="3AF644DE" w14:textId="77777777" w:rsidTr="00784879">
        <w:trPr>
          <w:cantSplit/>
          <w:trHeight w:val="1943"/>
          <w:jc w:val="center"/>
        </w:trPr>
        <w:tc>
          <w:tcPr>
            <w:tcW w:w="874" w:type="dxa"/>
            <w:vAlign w:val="center"/>
          </w:tcPr>
          <w:p w14:paraId="2BE8BA6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特色</w:t>
            </w:r>
          </w:p>
          <w:p w14:paraId="1A42B7F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创新</w:t>
            </w:r>
          </w:p>
        </w:tc>
        <w:tc>
          <w:tcPr>
            <w:tcW w:w="580" w:type="dxa"/>
            <w:vAlign w:val="center"/>
          </w:tcPr>
          <w:p w14:paraId="0C973B79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15</w:t>
            </w:r>
          </w:p>
        </w:tc>
        <w:tc>
          <w:tcPr>
            <w:tcW w:w="7164" w:type="dxa"/>
            <w:vAlign w:val="center"/>
          </w:tcPr>
          <w:p w14:paraId="20D136CC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1.在落实立德树人、文化素养提升、课程思政建设等方面有行之有效的做法，能够调动学生全面深度参与，给学生深刻的学习体验。</w:t>
            </w:r>
          </w:p>
          <w:p w14:paraId="152FFF89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2.在落实国家教学标准、打进“三教”改革、运用信息技术等方面有特色、有创新。</w:t>
            </w:r>
          </w:p>
          <w:p w14:paraId="6D6AF2EC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3.具有较大借鉴和推广价值。</w:t>
            </w:r>
          </w:p>
        </w:tc>
      </w:tr>
      <w:bookmarkEnd w:id="2"/>
    </w:tbl>
    <w:p w14:paraId="14BCB92A" w14:textId="77777777" w:rsidR="006B2B32" w:rsidRDefault="006B2B32" w:rsidP="006B2B32">
      <w:pPr>
        <w:spacing w:line="560" w:lineRule="exact"/>
        <w:rPr>
          <w:rFonts w:ascii="仿宋" w:eastAsia="仿宋" w:hAnsi="仿宋" w:cs="仿宋"/>
          <w:b/>
          <w:bCs/>
          <w:sz w:val="32"/>
        </w:rPr>
      </w:pPr>
      <w:r>
        <w:rPr>
          <w:rFonts w:ascii="仿宋" w:eastAsia="仿宋" w:hAnsi="仿宋" w:cs="仿宋"/>
          <w:b/>
          <w:bCs/>
          <w:sz w:val="32"/>
        </w:rPr>
        <w:br w:type="page"/>
      </w:r>
    </w:p>
    <w:p w14:paraId="69305ACD" w14:textId="1EBAB16E" w:rsidR="0044306D" w:rsidRPr="006B2B32" w:rsidRDefault="0044306D" w:rsidP="0044306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2.</w:t>
      </w:r>
      <w:r w:rsidRPr="006B2B32">
        <w:rPr>
          <w:rFonts w:ascii="仿宋" w:eastAsia="仿宋" w:hAnsi="仿宋" w:hint="eastAsia"/>
          <w:sz w:val="28"/>
          <w:szCs w:val="28"/>
        </w:rPr>
        <w:t>2023年安徽省高等职业院校教学能力大赛</w:t>
      </w:r>
      <w:r>
        <w:rPr>
          <w:rFonts w:ascii="仿宋" w:eastAsia="仿宋" w:hAnsi="仿宋" w:hint="eastAsia"/>
          <w:sz w:val="28"/>
          <w:szCs w:val="28"/>
        </w:rPr>
        <w:t>专业课程组</w:t>
      </w:r>
      <w:r w:rsidRPr="006B2B32">
        <w:rPr>
          <w:rFonts w:ascii="仿宋" w:eastAsia="仿宋" w:hAnsi="仿宋" w:hint="eastAsia"/>
          <w:sz w:val="28"/>
          <w:szCs w:val="28"/>
        </w:rPr>
        <w:t>评分标准</w:t>
      </w:r>
    </w:p>
    <w:tbl>
      <w:tblPr>
        <w:tblW w:w="8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572"/>
        <w:gridCol w:w="7607"/>
      </w:tblGrid>
      <w:tr w:rsidR="006B2B32" w14:paraId="7B2FB4B9" w14:textId="77777777" w:rsidTr="00784879">
        <w:trPr>
          <w:cantSplit/>
          <w:trHeight w:val="374"/>
          <w:tblHeader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68C74AF9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评价</w:t>
            </w:r>
          </w:p>
          <w:p w14:paraId="40941B82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指标</w:t>
            </w:r>
          </w:p>
        </w:tc>
        <w:tc>
          <w:tcPr>
            <w:tcW w:w="572" w:type="dxa"/>
            <w:tcMar>
              <w:left w:w="28" w:type="dxa"/>
              <w:right w:w="28" w:type="dxa"/>
            </w:tcMar>
            <w:vAlign w:val="center"/>
          </w:tcPr>
          <w:p w14:paraId="0CF01708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分</w:t>
            </w:r>
          </w:p>
          <w:p w14:paraId="71B04859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值</w:t>
            </w:r>
          </w:p>
        </w:tc>
        <w:tc>
          <w:tcPr>
            <w:tcW w:w="7607" w:type="dxa"/>
            <w:tcMar>
              <w:left w:w="28" w:type="dxa"/>
              <w:right w:w="28" w:type="dxa"/>
            </w:tcMar>
            <w:vAlign w:val="center"/>
          </w:tcPr>
          <w:p w14:paraId="12D4724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评价要素</w:t>
            </w:r>
          </w:p>
        </w:tc>
      </w:tr>
      <w:tr w:rsidR="006B2B32" w14:paraId="4A98A04F" w14:textId="77777777" w:rsidTr="00784879">
        <w:trPr>
          <w:cantSplit/>
          <w:trHeight w:val="2925"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7035153D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目标</w:t>
            </w:r>
          </w:p>
          <w:p w14:paraId="3F7CC4EA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309B134F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学情</w:t>
            </w:r>
          </w:p>
        </w:tc>
        <w:tc>
          <w:tcPr>
            <w:tcW w:w="572" w:type="dxa"/>
            <w:vAlign w:val="center"/>
          </w:tcPr>
          <w:p w14:paraId="4840906B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20</w:t>
            </w:r>
          </w:p>
        </w:tc>
        <w:tc>
          <w:tcPr>
            <w:tcW w:w="7607" w:type="dxa"/>
            <w:vAlign w:val="center"/>
          </w:tcPr>
          <w:p w14:paraId="6FF14717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适应新时代对高素质技术技能人才培养的新要求，符合教育部发布的专业教学标准、实训教学条件建设标准、岗位实习标准等有关要求，涉及职业技能等级证书的课程教学内容，还应对接有关职业技能等级标准。紧扣学校专业人才培养方案和课程标准，夯实学生专业基础和专业能力，培育学生职业道德、职业能力、信息素养、创新能力、工程思维，培养学生科学精神、工匠精神和终身学习能力。</w:t>
            </w:r>
          </w:p>
          <w:p w14:paraId="16411E9E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2.教学目标表述明确、相互关联，重点突出、可评可测。</w:t>
            </w:r>
          </w:p>
          <w:p w14:paraId="5B403E08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3.客观分析学生的知识和技能基础、认知和实践能力、学习特点等，详实反映学生整体情况与个体差异，准确预判教学难点。</w:t>
            </w:r>
          </w:p>
        </w:tc>
      </w:tr>
      <w:tr w:rsidR="006B2B32" w14:paraId="709BF5FC" w14:textId="77777777" w:rsidTr="00784879">
        <w:trPr>
          <w:cantSplit/>
          <w:trHeight w:val="4227"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5C4AC3A6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内容</w:t>
            </w:r>
          </w:p>
          <w:p w14:paraId="3B40A60D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3A2F0608" w14:textId="77777777" w:rsidR="006B2B32" w:rsidRDefault="006B2B32" w:rsidP="00784879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策略</w:t>
            </w:r>
          </w:p>
        </w:tc>
        <w:tc>
          <w:tcPr>
            <w:tcW w:w="572" w:type="dxa"/>
            <w:vAlign w:val="center"/>
          </w:tcPr>
          <w:p w14:paraId="39073B6C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20</w:t>
            </w:r>
          </w:p>
        </w:tc>
        <w:tc>
          <w:tcPr>
            <w:tcW w:w="7607" w:type="dxa"/>
            <w:vAlign w:val="center"/>
          </w:tcPr>
          <w:p w14:paraId="657F61E5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</w:t>
            </w:r>
            <w:bookmarkStart w:id="4" w:name="_Hlk44359470"/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结合课程特点、思维方法和价值理念，挖掘提炼专业知识体系中所蕴含的思想价值和精神内涵，有机融入课程教学</w:t>
            </w:r>
            <w:bookmarkEnd w:id="4"/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，达到润物无声的育人效果。</w:t>
            </w:r>
          </w:p>
          <w:p w14:paraId="62DB68DA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教学内容落实课程标准，对接新产业、新业态、新模式、新职业，促进书证融通，有效支撑教学目标的实现，内容选择科学严谨、容量适度，安排合理、衔接有序、结构清晰，符合层次定位；实习实训内容与专业课程教学内容匹配，强化核心技术技能训练。</w:t>
            </w:r>
          </w:p>
          <w:p w14:paraId="16526B29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3.教材选用符合《职业院校教材管理办法》等文件规定和要求，配套提供丰富、优质学习资源，鼓励使用新型活页式、工作手册式教材；教案完整、规范、简明、真实。</w:t>
            </w:r>
          </w:p>
          <w:p w14:paraId="72E5AFF3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4.教学设计合理，教学过程系统优化，流程环节构思得当，技术应用预想合理，方法手段设计恰当，评价考核科学有效，突出项目式、任务式、案例式、情境式等教学方式。</w:t>
            </w:r>
          </w:p>
        </w:tc>
      </w:tr>
      <w:tr w:rsidR="006B2B32" w14:paraId="7BB84125" w14:textId="77777777" w:rsidTr="00784879">
        <w:trPr>
          <w:cantSplit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2A38B65D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实施</w:t>
            </w:r>
          </w:p>
          <w:p w14:paraId="5CB8E45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与</w:t>
            </w:r>
          </w:p>
          <w:p w14:paraId="3C1C3C7D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成效</w:t>
            </w:r>
          </w:p>
        </w:tc>
        <w:tc>
          <w:tcPr>
            <w:tcW w:w="572" w:type="dxa"/>
            <w:vAlign w:val="center"/>
          </w:tcPr>
          <w:p w14:paraId="2249565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30</w:t>
            </w:r>
          </w:p>
        </w:tc>
        <w:tc>
          <w:tcPr>
            <w:tcW w:w="7607" w:type="dxa"/>
            <w:vAlign w:val="center"/>
          </w:tcPr>
          <w:p w14:paraId="7280F8CD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1.教育思想和教学理念先进，落实德技并修、工学结合，遵循职业教育规律、学生认知规律和技术技能人才成长规律，反映日常教学实际。</w:t>
            </w:r>
          </w:p>
          <w:p w14:paraId="58D5C416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按照教学设计实施教学，关注技术技能教学重点、难点的解决，能够针对学习和实践反馈及时调整教学，突出学生中心，落实理实一体化，强调知行合一，实行因材施教；针对不同生源特点，体现灵活的教学组织形式。</w:t>
            </w:r>
          </w:p>
          <w:p w14:paraId="1BD06453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3.教学环境真实，能够满足教学需求，教学活动安全有序，教学互动深入有效，教学气氛生动活泼，学生乐学、学会。</w:t>
            </w:r>
          </w:p>
          <w:p w14:paraId="24A57FF2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4.关注教与学行为数据采集，针对目标要求开展教学与实践的考核与评价。</w:t>
            </w:r>
          </w:p>
          <w:p w14:paraId="7C2A3ECD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5.创新教学方式方法，合理运用前沿信息技术、数字化资源、设施设备改造传统教学与实习实训，提升学习效果、提高教学与管理效能。</w:t>
            </w:r>
          </w:p>
        </w:tc>
      </w:tr>
      <w:tr w:rsidR="006B2B32" w14:paraId="0DFF86B6" w14:textId="77777777" w:rsidTr="00784879">
        <w:trPr>
          <w:cantSplit/>
          <w:trHeight w:val="90"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66A82040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lastRenderedPageBreak/>
              <w:t>教学</w:t>
            </w:r>
          </w:p>
          <w:p w14:paraId="5AEA222C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素养</w:t>
            </w:r>
          </w:p>
        </w:tc>
        <w:tc>
          <w:tcPr>
            <w:tcW w:w="572" w:type="dxa"/>
            <w:vAlign w:val="center"/>
          </w:tcPr>
          <w:p w14:paraId="632DD38A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15</w:t>
            </w:r>
          </w:p>
        </w:tc>
        <w:tc>
          <w:tcPr>
            <w:tcW w:w="7607" w:type="dxa"/>
            <w:vAlign w:val="center"/>
          </w:tcPr>
          <w:p w14:paraId="70194200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1.展现新时代职业院校教师良好的师德师风、教学能力、实践能力和信息素养，发挥教学团队协作优势；老中青传帮带效果显著。</w:t>
            </w:r>
          </w:p>
          <w:p w14:paraId="1405F748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2.课堂教学态度认真、严谨规范、表述清晰、亲和力强、仪态自然。</w:t>
            </w:r>
          </w:p>
          <w:p w14:paraId="43EC539B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3.实训教学讲解和操作配合恰当，规范娴熟、示范有效，符合职业岗位要求，展现良好“双师”素养。</w:t>
            </w:r>
          </w:p>
          <w:p w14:paraId="5C5041F7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4.教学研究深入，学术功底扎实，参赛资料客观记载、真实反映、反思深刻；决赛现场展示聚焦主题、观点正确、思路清晰、逻辑严谨、表达流畅。</w:t>
            </w:r>
          </w:p>
        </w:tc>
      </w:tr>
      <w:tr w:rsidR="006B2B32" w14:paraId="0EF38537" w14:textId="77777777" w:rsidTr="00784879">
        <w:trPr>
          <w:cantSplit/>
          <w:trHeight w:val="2315"/>
          <w:jc w:val="center"/>
        </w:trPr>
        <w:tc>
          <w:tcPr>
            <w:tcW w:w="596" w:type="dxa"/>
            <w:tcMar>
              <w:left w:w="28" w:type="dxa"/>
              <w:right w:w="28" w:type="dxa"/>
            </w:tcMar>
            <w:vAlign w:val="center"/>
          </w:tcPr>
          <w:p w14:paraId="1EDFAFC3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特色</w:t>
            </w:r>
          </w:p>
          <w:p w14:paraId="066695CC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创新</w:t>
            </w:r>
          </w:p>
        </w:tc>
        <w:tc>
          <w:tcPr>
            <w:tcW w:w="572" w:type="dxa"/>
            <w:tcMar>
              <w:left w:w="28" w:type="dxa"/>
              <w:right w:w="28" w:type="dxa"/>
            </w:tcMar>
            <w:vAlign w:val="center"/>
          </w:tcPr>
          <w:p w14:paraId="288D714D" w14:textId="77777777" w:rsidR="006B2B32" w:rsidRDefault="006B2B32" w:rsidP="00784879">
            <w:pPr>
              <w:overflowPunct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15</w:t>
            </w:r>
          </w:p>
        </w:tc>
        <w:tc>
          <w:tcPr>
            <w:tcW w:w="7607" w:type="dxa"/>
            <w:tcMar>
              <w:left w:w="28" w:type="dxa"/>
              <w:right w:w="28" w:type="dxa"/>
            </w:tcMar>
            <w:vAlign w:val="center"/>
          </w:tcPr>
          <w:p w14:paraId="554067AB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1.在落实立德树人、德技并修，课程思政，工学结合、知行合一等方面</w:t>
            </w:r>
          </w:p>
          <w:p w14:paraId="22D5FD04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有行之有效的做法，能够调动学生全面深度参与，给学生深刻的学习体</w:t>
            </w:r>
          </w:p>
          <w:p w14:paraId="06583987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验，促进学生职业综合素质和行动能力的明显提升。</w:t>
            </w:r>
          </w:p>
          <w:p w14:paraId="01A3B6EE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2.在落实国家教学标准、推进“三教”改革、运用信息技术等方面有特</w:t>
            </w:r>
          </w:p>
          <w:p w14:paraId="00AD757F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色、有创新。</w:t>
            </w:r>
          </w:p>
          <w:p w14:paraId="198142FC" w14:textId="77777777" w:rsidR="006B2B32" w:rsidRDefault="006B2B32" w:rsidP="00784879">
            <w:pPr>
              <w:overflowPunct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3.具有较大借鉴和推广价值。</w:t>
            </w:r>
          </w:p>
        </w:tc>
      </w:tr>
    </w:tbl>
    <w:p w14:paraId="4F422C8F" w14:textId="77777777" w:rsidR="006949EF" w:rsidRPr="006B2B32" w:rsidRDefault="006949EF" w:rsidP="0044306D">
      <w:pPr>
        <w:ind w:firstLine="420"/>
      </w:pPr>
    </w:p>
    <w:sectPr w:rsidR="006949EF" w:rsidRPr="006B2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9D9308" w14:textId="77777777" w:rsidR="00F0754A" w:rsidRDefault="00F0754A" w:rsidP="006D06A8">
      <w:r>
        <w:separator/>
      </w:r>
    </w:p>
  </w:endnote>
  <w:endnote w:type="continuationSeparator" w:id="0">
    <w:p w14:paraId="699C8DFC" w14:textId="77777777" w:rsidR="00F0754A" w:rsidRDefault="00F0754A" w:rsidP="006D0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6BDDBE" w14:textId="77777777" w:rsidR="00F0754A" w:rsidRDefault="00F0754A" w:rsidP="006D06A8">
      <w:r>
        <w:separator/>
      </w:r>
    </w:p>
  </w:footnote>
  <w:footnote w:type="continuationSeparator" w:id="0">
    <w:p w14:paraId="68694EA9" w14:textId="77777777" w:rsidR="00F0754A" w:rsidRDefault="00F0754A" w:rsidP="006D0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B7D"/>
    <w:rsid w:val="000B20A3"/>
    <w:rsid w:val="000C2572"/>
    <w:rsid w:val="000C6D62"/>
    <w:rsid w:val="000E1BE3"/>
    <w:rsid w:val="000E268D"/>
    <w:rsid w:val="001658C7"/>
    <w:rsid w:val="00247F7F"/>
    <w:rsid w:val="003F084B"/>
    <w:rsid w:val="003F694E"/>
    <w:rsid w:val="00434003"/>
    <w:rsid w:val="0044306D"/>
    <w:rsid w:val="004B4690"/>
    <w:rsid w:val="0058731C"/>
    <w:rsid w:val="005B72FA"/>
    <w:rsid w:val="0069050C"/>
    <w:rsid w:val="006949EF"/>
    <w:rsid w:val="006B0463"/>
    <w:rsid w:val="006B2B32"/>
    <w:rsid w:val="006D06A8"/>
    <w:rsid w:val="008758D7"/>
    <w:rsid w:val="008E406A"/>
    <w:rsid w:val="00975F41"/>
    <w:rsid w:val="00A04250"/>
    <w:rsid w:val="00A06926"/>
    <w:rsid w:val="00A6786E"/>
    <w:rsid w:val="00AB7B7D"/>
    <w:rsid w:val="00B360FA"/>
    <w:rsid w:val="00B651D6"/>
    <w:rsid w:val="00B76CA9"/>
    <w:rsid w:val="00BE0C68"/>
    <w:rsid w:val="00C71EA3"/>
    <w:rsid w:val="00D615C3"/>
    <w:rsid w:val="00D65D2D"/>
    <w:rsid w:val="00D97FC1"/>
    <w:rsid w:val="00DB57A3"/>
    <w:rsid w:val="00DB723E"/>
    <w:rsid w:val="00DE2614"/>
    <w:rsid w:val="00E044CD"/>
    <w:rsid w:val="00F0754A"/>
    <w:rsid w:val="00F3703F"/>
    <w:rsid w:val="00FF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17B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paragraph" w:customStyle="1" w:styleId="ptextindent2">
    <w:name w:val="p_text_indent_2"/>
    <w:basedOn w:val="a"/>
    <w:rsid w:val="00DE2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link w:val="Char2"/>
    <w:uiPriority w:val="99"/>
    <w:semiHidden/>
    <w:unhideWhenUsed/>
    <w:rsid w:val="006B2B32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6B2B32"/>
  </w:style>
  <w:style w:type="paragraph" w:styleId="a7">
    <w:name w:val="Body Text First Indent"/>
    <w:basedOn w:val="a6"/>
    <w:link w:val="Char3"/>
    <w:uiPriority w:val="99"/>
    <w:unhideWhenUsed/>
    <w:qFormat/>
    <w:rsid w:val="006B2B32"/>
    <w:pPr>
      <w:widowControl/>
      <w:kinsoku w:val="0"/>
      <w:autoSpaceDE w:val="0"/>
      <w:autoSpaceDN w:val="0"/>
      <w:adjustRightInd w:val="0"/>
      <w:snapToGrid w:val="0"/>
      <w:spacing w:after="0"/>
      <w:ind w:firstLineChars="100" w:firstLine="420"/>
      <w:jc w:val="left"/>
      <w:textAlignment w:val="baseline"/>
    </w:pPr>
    <w:rPr>
      <w:rFonts w:ascii="Calibri" w:eastAsia="宋体" w:hAnsi="Calibri" w:cs="微软雅黑"/>
      <w:snapToGrid w:val="0"/>
      <w:color w:val="000000"/>
      <w:kern w:val="0"/>
      <w:sz w:val="20"/>
      <w:szCs w:val="20"/>
      <w:lang w:eastAsia="en-US"/>
    </w:rPr>
  </w:style>
  <w:style w:type="character" w:customStyle="1" w:styleId="Char3">
    <w:name w:val="正文首行缩进 Char"/>
    <w:basedOn w:val="Char2"/>
    <w:link w:val="a7"/>
    <w:uiPriority w:val="99"/>
    <w:rsid w:val="006B2B32"/>
    <w:rPr>
      <w:rFonts w:ascii="Calibri" w:eastAsia="宋体" w:hAnsi="Calibri" w:cs="微软雅黑"/>
      <w:snapToGrid w:val="0"/>
      <w:color w:val="000000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paragraph" w:customStyle="1" w:styleId="ptextindent2">
    <w:name w:val="p_text_indent_2"/>
    <w:basedOn w:val="a"/>
    <w:rsid w:val="00DE26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link w:val="Char2"/>
    <w:uiPriority w:val="99"/>
    <w:semiHidden/>
    <w:unhideWhenUsed/>
    <w:rsid w:val="006B2B32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6B2B32"/>
  </w:style>
  <w:style w:type="paragraph" w:styleId="a7">
    <w:name w:val="Body Text First Indent"/>
    <w:basedOn w:val="a6"/>
    <w:link w:val="Char3"/>
    <w:uiPriority w:val="99"/>
    <w:unhideWhenUsed/>
    <w:qFormat/>
    <w:rsid w:val="006B2B32"/>
    <w:pPr>
      <w:widowControl/>
      <w:kinsoku w:val="0"/>
      <w:autoSpaceDE w:val="0"/>
      <w:autoSpaceDN w:val="0"/>
      <w:adjustRightInd w:val="0"/>
      <w:snapToGrid w:val="0"/>
      <w:spacing w:after="0"/>
      <w:ind w:firstLineChars="100" w:firstLine="420"/>
      <w:jc w:val="left"/>
      <w:textAlignment w:val="baseline"/>
    </w:pPr>
    <w:rPr>
      <w:rFonts w:ascii="Calibri" w:eastAsia="宋体" w:hAnsi="Calibri" w:cs="微软雅黑"/>
      <w:snapToGrid w:val="0"/>
      <w:color w:val="000000"/>
      <w:kern w:val="0"/>
      <w:sz w:val="20"/>
      <w:szCs w:val="20"/>
      <w:lang w:eastAsia="en-US"/>
    </w:rPr>
  </w:style>
  <w:style w:type="character" w:customStyle="1" w:styleId="Char3">
    <w:name w:val="正文首行缩进 Char"/>
    <w:basedOn w:val="Char2"/>
    <w:link w:val="a7"/>
    <w:uiPriority w:val="99"/>
    <w:rsid w:val="006B2B32"/>
    <w:rPr>
      <w:rFonts w:ascii="Calibri" w:eastAsia="宋体" w:hAnsi="Calibri" w:cs="微软雅黑"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6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709</Words>
  <Characters>4044</Characters>
  <Application>Microsoft Office Word</Application>
  <DocSecurity>0</DocSecurity>
  <Lines>33</Lines>
  <Paragraphs>9</Paragraphs>
  <ScaleCrop>false</ScaleCrop>
  <Company>XTC</Company>
  <LinksUpToDate>false</LinksUpToDate>
  <CharactersWithSpaces>4744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赵勋</cp:lastModifiedBy>
  <cp:revision>5</cp:revision>
  <cp:lastPrinted>2022-12-15T04:39:00Z</cp:lastPrinted>
  <dcterms:created xsi:type="dcterms:W3CDTF">2023-06-06T07:01:00Z</dcterms:created>
  <dcterms:modified xsi:type="dcterms:W3CDTF">2023-06-13T00:56:00Z</dcterms:modified>
</cp:coreProperties>
</file>